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2325"/>
      </w:tblGrid>
      <w:tr w:rsidR="00196C5B" w:rsidRPr="001A69A4" w14:paraId="46ACF855" w14:textId="77777777" w:rsidTr="00EF53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DAA00" w14:textId="77777777" w:rsidR="00196C5B" w:rsidRPr="007051D9" w:rsidRDefault="00196C5B" w:rsidP="00EF5347">
            <w:pPr>
              <w:tabs>
                <w:tab w:val="right" w:pos="9212"/>
              </w:tabs>
              <w:rPr>
                <w:rFonts w:ascii="Arial" w:hAnsi="Arial" w:cs="Arial"/>
                <w:b/>
                <w:szCs w:val="22"/>
              </w:rPr>
            </w:pPr>
            <w:bookmarkStart w:id="0" w:name="_Toc502087594"/>
            <w:r w:rsidRPr="007051D9">
              <w:rPr>
                <w:rFonts w:ascii="Arial" w:hAnsi="Arial" w:cs="Arial"/>
                <w:b/>
                <w:szCs w:val="22"/>
              </w:rPr>
              <w:t xml:space="preserve">Nr sprawy: </w:t>
            </w:r>
          </w:p>
        </w:tc>
        <w:tc>
          <w:tcPr>
            <w:tcW w:w="0" w:type="auto"/>
            <w:noWrap/>
            <w:vAlign w:val="center"/>
            <w:hideMark/>
          </w:tcPr>
          <w:p w14:paraId="1CDF898F" w14:textId="18AA18F9" w:rsidR="00196C5B" w:rsidRPr="001A69A4" w:rsidRDefault="001A69A4" w:rsidP="00EF5347">
            <w:pPr>
              <w:tabs>
                <w:tab w:val="right" w:pos="9212"/>
              </w:tabs>
              <w:rPr>
                <w:rFonts w:ascii="Arial" w:hAnsi="Arial" w:cs="Arial"/>
                <w:b/>
                <w:szCs w:val="22"/>
              </w:rPr>
            </w:pPr>
            <w:r w:rsidRPr="001A69A4">
              <w:rPr>
                <w:rFonts w:ascii="Arial" w:hAnsi="Arial" w:cs="Arial"/>
                <w:b/>
                <w:szCs w:val="22"/>
              </w:rPr>
              <w:t>02/ORC(Roboty)/2023</w:t>
            </w:r>
          </w:p>
        </w:tc>
      </w:tr>
    </w:tbl>
    <w:p w14:paraId="43FC4297" w14:textId="2933CBAF" w:rsidR="002C1481" w:rsidRPr="00664B43" w:rsidRDefault="002C1481" w:rsidP="002C1481">
      <w:pPr>
        <w:pStyle w:val="Nagwek1"/>
        <w:numPr>
          <w:ilvl w:val="0"/>
          <w:numId w:val="0"/>
        </w:numPr>
        <w:spacing w:before="240" w:after="240"/>
        <w:jc w:val="right"/>
        <w:rPr>
          <w:rFonts w:ascii="Arial" w:hAnsi="Arial"/>
          <w:sz w:val="24"/>
        </w:rPr>
      </w:pPr>
      <w:r w:rsidRPr="00664B43">
        <w:rPr>
          <w:rFonts w:ascii="Arial" w:hAnsi="Arial"/>
          <w:sz w:val="24"/>
        </w:rPr>
        <w:t xml:space="preserve">Załącznik nr </w:t>
      </w:r>
      <w:r w:rsidR="0090177E" w:rsidRPr="00664B43">
        <w:rPr>
          <w:rFonts w:ascii="Arial" w:hAnsi="Arial"/>
          <w:sz w:val="24"/>
        </w:rPr>
        <w:t xml:space="preserve">3A </w:t>
      </w:r>
      <w:r w:rsidRPr="00664B43">
        <w:rPr>
          <w:rFonts w:ascii="Arial" w:hAnsi="Arial"/>
          <w:sz w:val="24"/>
        </w:rPr>
        <w:t xml:space="preserve">do </w:t>
      </w:r>
      <w:bookmarkEnd w:id="0"/>
      <w:r w:rsidR="0090177E" w:rsidRPr="00664B43">
        <w:rPr>
          <w:rFonts w:ascii="Arial" w:hAnsi="Arial"/>
          <w:sz w:val="24"/>
        </w:rPr>
        <w:t>SWZ</w:t>
      </w:r>
    </w:p>
    <w:p w14:paraId="3F936602" w14:textId="77777777" w:rsidR="00E974A5" w:rsidRPr="00664B43" w:rsidRDefault="00E974A5" w:rsidP="002C1481">
      <w:pPr>
        <w:spacing w:before="0" w:after="0"/>
        <w:rPr>
          <w:rFonts w:ascii="Arial" w:hAnsi="Arial" w:cs="Arial"/>
        </w:rPr>
      </w:pPr>
    </w:p>
    <w:p w14:paraId="14BD3BB0" w14:textId="77777777" w:rsidR="002C1481" w:rsidRPr="00664B43" w:rsidRDefault="002C1481" w:rsidP="002C1481">
      <w:pPr>
        <w:spacing w:before="0" w:after="0"/>
        <w:rPr>
          <w:rFonts w:ascii="Arial" w:hAnsi="Arial" w:cs="Arial"/>
        </w:rPr>
      </w:pPr>
      <w:r w:rsidRPr="00664B43">
        <w:rPr>
          <w:rFonts w:ascii="Arial" w:hAnsi="Arial" w:cs="Arial"/>
        </w:rPr>
        <w:t>………………………………………………..</w:t>
      </w:r>
    </w:p>
    <w:p w14:paraId="3AA78410" w14:textId="77777777" w:rsidR="002C1481" w:rsidRPr="00664B43" w:rsidRDefault="002C1481" w:rsidP="002C1481">
      <w:pPr>
        <w:spacing w:before="0" w:after="0"/>
        <w:rPr>
          <w:rFonts w:ascii="Arial" w:hAnsi="Arial" w:cs="Arial"/>
        </w:rPr>
      </w:pPr>
      <w:r w:rsidRPr="00664B43">
        <w:rPr>
          <w:rFonts w:ascii="Arial" w:hAnsi="Arial" w:cs="Arial"/>
        </w:rPr>
        <w:t>Nazwa i adres Wykonawcy</w:t>
      </w:r>
    </w:p>
    <w:p w14:paraId="47822B56" w14:textId="77777777" w:rsidR="002C1481" w:rsidRPr="00664B43" w:rsidRDefault="002C1481" w:rsidP="002C1481">
      <w:pPr>
        <w:spacing w:before="0" w:after="0"/>
        <w:rPr>
          <w:rFonts w:ascii="Arial" w:hAnsi="Arial" w:cs="Arial"/>
        </w:rPr>
      </w:pPr>
      <w:r w:rsidRPr="00664B43">
        <w:rPr>
          <w:rFonts w:ascii="Arial" w:hAnsi="Arial" w:cs="Arial"/>
        </w:rPr>
        <w:t>(pieczątka)</w:t>
      </w:r>
    </w:p>
    <w:p w14:paraId="67C54DB1" w14:textId="77777777" w:rsidR="002C1481" w:rsidRPr="00664B43" w:rsidRDefault="002C1481" w:rsidP="002C1481">
      <w:pPr>
        <w:rPr>
          <w:rFonts w:ascii="Arial" w:hAnsi="Arial" w:cs="Arial"/>
        </w:rPr>
      </w:pPr>
    </w:p>
    <w:p w14:paraId="17427C22" w14:textId="77777777" w:rsidR="002C1481" w:rsidRPr="00664B43" w:rsidRDefault="002C1481" w:rsidP="002C1481">
      <w:pPr>
        <w:jc w:val="center"/>
        <w:rPr>
          <w:rFonts w:ascii="Arial" w:hAnsi="Arial" w:cs="Arial"/>
          <w:b/>
          <w:sz w:val="24"/>
        </w:rPr>
      </w:pPr>
      <w:r w:rsidRPr="00664B43">
        <w:rPr>
          <w:rFonts w:ascii="Arial" w:hAnsi="Arial" w:cs="Arial"/>
          <w:b/>
          <w:sz w:val="24"/>
        </w:rPr>
        <w:t>WYKAZ CEN</w:t>
      </w:r>
    </w:p>
    <w:p w14:paraId="750B4914" w14:textId="3F61415B" w:rsidR="002C1481" w:rsidRPr="00664B43" w:rsidRDefault="002C1481" w:rsidP="002C1481">
      <w:pPr>
        <w:jc w:val="center"/>
        <w:rPr>
          <w:rFonts w:ascii="Arial" w:hAnsi="Arial" w:cs="Arial"/>
          <w:b/>
          <w:sz w:val="24"/>
        </w:rPr>
      </w:pPr>
      <w:r w:rsidRPr="00664B43">
        <w:rPr>
          <w:rFonts w:ascii="Arial" w:hAnsi="Arial" w:cs="Arial"/>
        </w:rPr>
        <w:t xml:space="preserve">Dotyczy: postępowania o udzielenie zamówienia </w:t>
      </w:r>
      <w:r w:rsidR="00F45998" w:rsidRPr="00664B43">
        <w:rPr>
          <w:rFonts w:ascii="Arial" w:hAnsi="Arial" w:cs="Arial"/>
        </w:rPr>
        <w:t>sektorowego</w:t>
      </w:r>
      <w:r w:rsidRPr="00664B43">
        <w:rPr>
          <w:rFonts w:ascii="Arial" w:hAnsi="Arial" w:cs="Arial"/>
        </w:rPr>
        <w:t xml:space="preserve"> na realizację </w:t>
      </w:r>
      <w:r w:rsidR="00664B43" w:rsidRPr="00664B43">
        <w:rPr>
          <w:rFonts w:ascii="Arial" w:hAnsi="Arial" w:cs="Arial"/>
          <w:szCs w:val="22"/>
        </w:rPr>
        <w:t>przedsięwzięcia inwestycyjnego pod nazwą ,,</w:t>
      </w:r>
      <w:r w:rsidR="00664B43" w:rsidRPr="00664B43">
        <w:rPr>
          <w:rFonts w:ascii="Arial" w:hAnsi="Arial" w:cs="Arial"/>
          <w:i/>
          <w:szCs w:val="22"/>
        </w:rPr>
        <w:t>Dostosowanie Kotłowni w Ropczycach do wymagań efektywnego systemu ciepłowniczego, z wykorzystaniem modułów ORC</w:t>
      </w:r>
      <w:r w:rsidR="00664B43" w:rsidRPr="00664B43">
        <w:rPr>
          <w:rFonts w:ascii="Arial" w:hAnsi="Arial" w:cs="Arial"/>
          <w:szCs w:val="22"/>
        </w:rPr>
        <w:t>” (Kontrakt ORC</w:t>
      </w:r>
      <w:r w:rsidR="00626504">
        <w:rPr>
          <w:rFonts w:ascii="Arial" w:hAnsi="Arial" w:cs="Arial"/>
          <w:szCs w:val="22"/>
        </w:rPr>
        <w:t>(Roboty)</w:t>
      </w:r>
      <w:r w:rsidR="00664B43" w:rsidRPr="00664B43">
        <w:rPr>
          <w:rFonts w:ascii="Arial" w:hAnsi="Arial" w:cs="Arial"/>
          <w:szCs w:val="22"/>
        </w:rPr>
        <w:t>).</w:t>
      </w:r>
    </w:p>
    <w:p w14:paraId="4CFF67FF" w14:textId="730B4DDF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Wykonawca </w:t>
      </w:r>
      <w:r w:rsidR="00D97660" w:rsidRPr="00664B43">
        <w:rPr>
          <w:rFonts w:ascii="Arial" w:hAnsi="Arial" w:cs="Arial"/>
          <w:szCs w:val="22"/>
        </w:rPr>
        <w:t xml:space="preserve">oświadcza, że </w:t>
      </w:r>
      <w:r w:rsidRPr="00664B43">
        <w:rPr>
          <w:rFonts w:ascii="Arial" w:hAnsi="Arial" w:cs="Arial"/>
          <w:szCs w:val="22"/>
        </w:rPr>
        <w:t>dokładnie zapoznał się ze Specyfikacją Istotnych Warunków Zamówienia</w:t>
      </w:r>
      <w:r w:rsidR="00D97660" w:rsidRPr="00664B43">
        <w:rPr>
          <w:rFonts w:ascii="Arial" w:hAnsi="Arial" w:cs="Arial"/>
          <w:szCs w:val="22"/>
        </w:rPr>
        <w:t xml:space="preserve"> oraz lokalnymi uwarunkowaniami inwestycji</w:t>
      </w:r>
      <w:r w:rsidRPr="00664B43">
        <w:rPr>
          <w:rFonts w:ascii="Arial" w:hAnsi="Arial" w:cs="Arial"/>
          <w:szCs w:val="22"/>
        </w:rPr>
        <w:t>, a w szczególności Wymaganiami Zamawiającego (PFU) i uwzględnił je w Cenie Oferty oraz w niniejszym Wykazie Cen.</w:t>
      </w:r>
    </w:p>
    <w:p w14:paraId="7D45727B" w14:textId="3DDB5952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Wykaz Cen obejmuje </w:t>
      </w:r>
      <w:r w:rsidR="00664B43">
        <w:rPr>
          <w:rFonts w:ascii="Arial" w:hAnsi="Arial" w:cs="Arial"/>
          <w:szCs w:val="22"/>
        </w:rPr>
        <w:t xml:space="preserve">cenę ryczałtową w rozbiciu na </w:t>
      </w:r>
      <w:r w:rsidRPr="00664B43">
        <w:rPr>
          <w:rFonts w:ascii="Arial" w:hAnsi="Arial" w:cs="Arial"/>
          <w:szCs w:val="22"/>
        </w:rPr>
        <w:t xml:space="preserve">Zasadnicze Elementy </w:t>
      </w:r>
      <w:r w:rsidR="00664B43">
        <w:rPr>
          <w:rFonts w:ascii="Arial" w:hAnsi="Arial" w:cs="Arial"/>
          <w:szCs w:val="22"/>
        </w:rPr>
        <w:t>Przedsięwzięcia</w:t>
      </w:r>
      <w:r w:rsidRPr="00664B43">
        <w:rPr>
          <w:rFonts w:ascii="Arial" w:hAnsi="Arial" w:cs="Arial"/>
          <w:szCs w:val="22"/>
        </w:rPr>
        <w:t xml:space="preserve">, o których mowa w </w:t>
      </w:r>
      <w:r w:rsidR="0090177E" w:rsidRPr="00664B43">
        <w:rPr>
          <w:rFonts w:ascii="Arial" w:hAnsi="Arial" w:cs="Arial"/>
          <w:szCs w:val="22"/>
        </w:rPr>
        <w:t>Załącznik</w:t>
      </w:r>
      <w:r w:rsidR="00664B43">
        <w:rPr>
          <w:rFonts w:ascii="Arial" w:hAnsi="Arial" w:cs="Arial"/>
          <w:szCs w:val="22"/>
        </w:rPr>
        <w:t>u</w:t>
      </w:r>
      <w:r w:rsidR="0090177E" w:rsidRPr="00664B43">
        <w:rPr>
          <w:rFonts w:ascii="Arial" w:hAnsi="Arial" w:cs="Arial"/>
          <w:szCs w:val="22"/>
        </w:rPr>
        <w:t xml:space="preserve"> 1</w:t>
      </w:r>
      <w:r w:rsidRPr="00664B43">
        <w:rPr>
          <w:rFonts w:ascii="Arial" w:hAnsi="Arial" w:cs="Arial"/>
          <w:szCs w:val="22"/>
        </w:rPr>
        <w:t xml:space="preserve"> SWZ – PFU</w:t>
      </w:r>
      <w:r w:rsidR="00664B43">
        <w:rPr>
          <w:rFonts w:ascii="Arial" w:hAnsi="Arial" w:cs="Arial"/>
          <w:szCs w:val="22"/>
        </w:rPr>
        <w:t xml:space="preserve"> a w szczególności w </w:t>
      </w:r>
      <w:r w:rsidR="00664B43" w:rsidRPr="00664B43">
        <w:rPr>
          <w:rFonts w:ascii="Arial" w:hAnsi="Arial" w:cs="Arial"/>
          <w:szCs w:val="22"/>
        </w:rPr>
        <w:t>pkt. 1.3</w:t>
      </w:r>
      <w:r w:rsidRPr="00664B43">
        <w:rPr>
          <w:rFonts w:ascii="Arial" w:hAnsi="Arial" w:cs="Arial"/>
          <w:szCs w:val="22"/>
        </w:rPr>
        <w:t>.</w:t>
      </w:r>
    </w:p>
    <w:p w14:paraId="6C45D882" w14:textId="41F4D3E7" w:rsidR="002C1481" w:rsidRPr="00664B43" w:rsidRDefault="0019690A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W terminie dwóch tygodni od daty zawarcia</w:t>
      </w:r>
      <w:r w:rsidR="002C1481" w:rsidRPr="00664B43">
        <w:rPr>
          <w:rFonts w:ascii="Arial" w:hAnsi="Arial" w:cs="Arial"/>
          <w:szCs w:val="22"/>
        </w:rPr>
        <w:t xml:space="preserve"> Kontraktu Wykonawca opracuje i uzgodni z Zamawiającym Szczegółowy Harmonogram Rzeczowo-Finansowy, który będzie stanowił uszczegółowienie Wykazu Cen dla potrzeb rozliczania i fakturowania wykonanych Elementów</w:t>
      </w:r>
      <w:r w:rsidR="00D97660" w:rsidRPr="00664B43">
        <w:rPr>
          <w:rFonts w:ascii="Arial" w:hAnsi="Arial" w:cs="Arial"/>
          <w:szCs w:val="22"/>
        </w:rPr>
        <w:t xml:space="preserve"> </w:t>
      </w:r>
      <w:r w:rsidR="002C1481" w:rsidRPr="00664B43">
        <w:rPr>
          <w:rFonts w:ascii="Arial" w:hAnsi="Arial" w:cs="Arial"/>
          <w:szCs w:val="22"/>
        </w:rPr>
        <w:t>Robót</w:t>
      </w:r>
      <w:r w:rsidR="00D97660" w:rsidRPr="00664B43">
        <w:rPr>
          <w:rFonts w:ascii="Arial" w:hAnsi="Arial" w:cs="Arial"/>
          <w:szCs w:val="22"/>
        </w:rPr>
        <w:t>. Szczegółowy Harmonogram Rzeczowo-Finansowy</w:t>
      </w:r>
      <w:r w:rsidR="002C1481" w:rsidRPr="00664B43">
        <w:rPr>
          <w:rFonts w:ascii="Arial" w:hAnsi="Arial" w:cs="Arial"/>
          <w:szCs w:val="22"/>
        </w:rPr>
        <w:t xml:space="preserve"> musi być spójny z Wykazem Cen. Płatności za poszczególne elementy Robót zostaną dokonane na podstawie kwoty ryczałtowej za dany Element Robót, określonej w Szczegółowym Harmonogramie Rzeczowo-Finansowym, pod warunkiem jednak, iż będzie on spójny z Wykazem Cen.</w:t>
      </w:r>
    </w:p>
    <w:p w14:paraId="4E8FEEEF" w14:textId="4FD28D8D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Opisy poszczególnych pozycji podanych w Wykazie Cen nie powinny być interpretowane jako ograniczenie zobowiązań Wykonawcy wynikających z Kontraktu, które zostały opisane w innych dokumentach.</w:t>
      </w:r>
    </w:p>
    <w:p w14:paraId="02CE1C79" w14:textId="76D33A1D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Zamawiający przyjmuje, że wszystkie koszty niezbędne do zaprojektowania, </w:t>
      </w:r>
      <w:r w:rsidR="00854B62" w:rsidRPr="00664B43">
        <w:rPr>
          <w:rFonts w:ascii="Arial" w:hAnsi="Arial" w:cs="Arial"/>
          <w:szCs w:val="22"/>
        </w:rPr>
        <w:t>dostaw, montażu, urucho</w:t>
      </w:r>
      <w:r w:rsidR="0090177E" w:rsidRPr="00664B43">
        <w:rPr>
          <w:rFonts w:ascii="Arial" w:hAnsi="Arial" w:cs="Arial"/>
          <w:szCs w:val="22"/>
        </w:rPr>
        <w:t>m</w:t>
      </w:r>
      <w:r w:rsidR="00854B62" w:rsidRPr="00664B43">
        <w:rPr>
          <w:rFonts w:ascii="Arial" w:hAnsi="Arial" w:cs="Arial"/>
          <w:szCs w:val="22"/>
        </w:rPr>
        <w:t xml:space="preserve">ienia niezbędnych do </w:t>
      </w:r>
      <w:r w:rsidR="00854B62" w:rsidRPr="00664B43">
        <w:rPr>
          <w:rFonts w:ascii="Arial" w:hAnsi="Arial" w:cs="Arial"/>
          <w:bCs/>
          <w:iCs/>
          <w:szCs w:val="22"/>
        </w:rPr>
        <w:t xml:space="preserve">rozbudowy Kotłowni w Ropczycach o układ kogeneracyjny z modułem ORC wraz z dostosowaniem istniejącej pompowni, modernizacją układu sterowania kotłownią, wyprowadzeniem mocy z generatora, rozruchem oraz oddaniem do użytkowania, </w:t>
      </w:r>
      <w:r w:rsidR="00AC0239" w:rsidRPr="00664B43">
        <w:rPr>
          <w:rFonts w:ascii="Arial" w:hAnsi="Arial" w:cs="Arial"/>
          <w:szCs w:val="22"/>
        </w:rPr>
        <w:t xml:space="preserve">oraz </w:t>
      </w:r>
      <w:r w:rsidR="00854B62" w:rsidRPr="00664B43">
        <w:rPr>
          <w:rFonts w:ascii="Arial" w:hAnsi="Arial" w:cs="Arial"/>
          <w:szCs w:val="22"/>
        </w:rPr>
        <w:t xml:space="preserve">dostawą części zamiennych i materiałów eksploatacyjnych koniecznych do wymiany w ramach obowiązkowych serwisów </w:t>
      </w:r>
      <w:r w:rsidRPr="00664B43">
        <w:rPr>
          <w:rFonts w:ascii="Arial" w:hAnsi="Arial" w:cs="Arial"/>
          <w:szCs w:val="22"/>
        </w:rPr>
        <w:t>w okresie gwarancji jakości za wady zostały</w:t>
      </w:r>
      <w:r w:rsidR="00854B62" w:rsidRPr="00664B43">
        <w:rPr>
          <w:rFonts w:ascii="Arial" w:hAnsi="Arial" w:cs="Arial"/>
          <w:szCs w:val="22"/>
        </w:rPr>
        <w:t xml:space="preserve"> </w:t>
      </w:r>
      <w:r w:rsidRPr="00664B43">
        <w:rPr>
          <w:rFonts w:ascii="Arial" w:hAnsi="Arial" w:cs="Arial"/>
          <w:szCs w:val="22"/>
        </w:rPr>
        <w:t>przez Wykonawcę uwzględnione w Cenie Oferty, nawet jeżeli nie zostały wymienione w Wykazie Cen</w:t>
      </w:r>
      <w:r w:rsidR="00854B62" w:rsidRPr="00664B43">
        <w:rPr>
          <w:rFonts w:ascii="Arial" w:hAnsi="Arial" w:cs="Arial"/>
          <w:szCs w:val="22"/>
        </w:rPr>
        <w:t xml:space="preserve"> (w szczególności dotyczy to wszelkich urządzeń i elementów niezbędnych do prawidłowego i bezpiecznego działania </w:t>
      </w:r>
      <w:r w:rsidR="00626504">
        <w:rPr>
          <w:rFonts w:ascii="Arial" w:hAnsi="Arial" w:cs="Arial"/>
          <w:szCs w:val="22"/>
        </w:rPr>
        <w:t>M</w:t>
      </w:r>
      <w:r w:rsidR="00854B62" w:rsidRPr="00664B43">
        <w:rPr>
          <w:rFonts w:ascii="Arial" w:hAnsi="Arial" w:cs="Arial"/>
          <w:szCs w:val="22"/>
        </w:rPr>
        <w:t>odułu ORC</w:t>
      </w:r>
      <w:r w:rsidR="00626504">
        <w:rPr>
          <w:rFonts w:ascii="Arial" w:hAnsi="Arial" w:cs="Arial"/>
          <w:szCs w:val="22"/>
        </w:rPr>
        <w:t xml:space="preserve"> z wyłączeniem samego modułu</w:t>
      </w:r>
      <w:r w:rsidR="00854B62" w:rsidRPr="00664B43">
        <w:rPr>
          <w:rFonts w:ascii="Arial" w:hAnsi="Arial" w:cs="Arial"/>
          <w:szCs w:val="22"/>
        </w:rPr>
        <w:t>)</w:t>
      </w:r>
      <w:r w:rsidRPr="00664B43">
        <w:rPr>
          <w:rFonts w:ascii="Arial" w:hAnsi="Arial" w:cs="Arial"/>
          <w:szCs w:val="22"/>
        </w:rPr>
        <w:t>.</w:t>
      </w:r>
    </w:p>
    <w:p w14:paraId="3826F2AC" w14:textId="0901AB62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Niezależnie od ograniczeń, jakie mogą sugerować sformułowania dotyczące poszczególnych pozycji w Wykazie Cen i/lub wyjaśnienia w niniejszym wstępie, </w:t>
      </w:r>
      <w:r w:rsidRPr="00664B43">
        <w:rPr>
          <w:rFonts w:ascii="Arial" w:hAnsi="Arial" w:cs="Arial"/>
          <w:szCs w:val="22"/>
        </w:rPr>
        <w:lastRenderedPageBreak/>
        <w:t xml:space="preserve">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</w:t>
      </w:r>
      <w:r w:rsidR="00A31EC1" w:rsidRPr="00664B43">
        <w:rPr>
          <w:rFonts w:ascii="Arial" w:hAnsi="Arial" w:cs="Arial"/>
          <w:szCs w:val="22"/>
        </w:rPr>
        <w:t>wynikających z wymagań ruchu urządzeń (w tym wymagań ich producentów), przepisów prawnych</w:t>
      </w:r>
      <w:r w:rsidRPr="00664B43">
        <w:rPr>
          <w:rFonts w:ascii="Arial" w:hAnsi="Arial" w:cs="Arial"/>
          <w:szCs w:val="22"/>
        </w:rPr>
        <w:t xml:space="preserve">, </w:t>
      </w:r>
      <w:r w:rsidR="00A31EC1" w:rsidRPr="00664B43">
        <w:rPr>
          <w:rFonts w:ascii="Arial" w:hAnsi="Arial" w:cs="Arial"/>
          <w:szCs w:val="22"/>
        </w:rPr>
        <w:t>ujętych w dowolnej części</w:t>
      </w:r>
      <w:r w:rsidRPr="00664B43">
        <w:rPr>
          <w:rFonts w:ascii="Arial" w:hAnsi="Arial" w:cs="Arial"/>
          <w:szCs w:val="22"/>
        </w:rPr>
        <w:t xml:space="preserve"> SIWZ oraz Kontraktu i że stosownie do nich wycenił wszystkie pozycje.</w:t>
      </w:r>
    </w:p>
    <w:p w14:paraId="49388A7A" w14:textId="16B3682C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W związku z powyższym podane kwoty muszą obejmować wszelkie wydatki poboczne i nieprzewidziane oraz ryzyko każdego rodzaju, niezbędne do zaprojektowania, budowy, ukończenia, uruchomienia całości Robót zgodnie z Kontraktem.</w:t>
      </w:r>
    </w:p>
    <w:p w14:paraId="19253A92" w14:textId="7353EFE6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Kwoty wprowadzone przez Wykonawcę w odniesieniu do wszystkich pozycji w Wykazie Cen muszą odzwierciedlać właściwy związek z kosztem wykonywania Robót opisanych w Kontrakcie, z zastrzeżeniem punktu poniżej.</w:t>
      </w:r>
    </w:p>
    <w:p w14:paraId="4444BB1F" w14:textId="2328E2B3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Wszystkie koszty stałe, zyski, koszty ogólne i podobnego rodzaju obciążenia (o ile nie wymienione osobno), odnoszące się do niniejszego Kontraktu jako całości, należy rozdzielić pomiędzy kwoty podane w Wykazie Cen, podczas gdy koszty dotyczące określonych części Kontraktu należy rozciągnąć na te pozycje, których te części dotyczą.</w:t>
      </w:r>
    </w:p>
    <w:p w14:paraId="1BCB6410" w14:textId="77777777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Ceny wszystkich pozycji Robót powinny zostać podane w PLN.</w:t>
      </w:r>
    </w:p>
    <w:p w14:paraId="64CA7E72" w14:textId="77777777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Podatek VAT należy naliczyć wg przepisów prawa obowiązujących w dacie złożenia Oferty. VAT zostanie wypłacony w należnej kwocie zgodnie z zapisami prawa polskiego w sprawie VAT.</w:t>
      </w:r>
    </w:p>
    <w:p w14:paraId="4761C3F0" w14:textId="42E405B6" w:rsidR="002C1481" w:rsidRPr="00664B43" w:rsidRDefault="002C1481" w:rsidP="002C1481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Cena zamieszczona w Ofercie (Cena Kontraktowa) będzie ceną łączną za wykonanie Kontraktu i powinna obejmować między innymi:</w:t>
      </w:r>
    </w:p>
    <w:p w14:paraId="0CA6B6F1" w14:textId="517A32A3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wykonanie projektów i raportów wraz ze związanymi z tym ewentualnymi </w:t>
      </w:r>
      <w:r w:rsidR="0016619A" w:rsidRPr="00664B43">
        <w:rPr>
          <w:rFonts w:ascii="Arial" w:hAnsi="Arial" w:cs="Arial"/>
          <w:szCs w:val="22"/>
        </w:rPr>
        <w:t xml:space="preserve">uzgodnieniami i </w:t>
      </w:r>
      <w:r w:rsidRPr="00664B43">
        <w:rPr>
          <w:rFonts w:ascii="Arial" w:hAnsi="Arial" w:cs="Arial"/>
          <w:szCs w:val="22"/>
        </w:rPr>
        <w:t>opłatami administracyjnymi, uzyskaniem niezbędnych decyzji i pozwoleń,</w:t>
      </w:r>
    </w:p>
    <w:p w14:paraId="72C4EC7A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wykonanie pełnego zakresu prac, prób, prób końcowych, rozruchu i szkoleń załogi,</w:t>
      </w:r>
    </w:p>
    <w:p w14:paraId="07B0F59E" w14:textId="78E45158" w:rsidR="002C1481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zakupienie materiałów eksploatacyjnych niezbędnych do uruchomienia</w:t>
      </w:r>
      <w:r w:rsidR="00A31EC1" w:rsidRPr="00664B43">
        <w:rPr>
          <w:rFonts w:ascii="Arial" w:hAnsi="Arial" w:cs="Arial"/>
          <w:szCs w:val="22"/>
        </w:rPr>
        <w:t xml:space="preserve"> (pierwsze napełnienie)</w:t>
      </w:r>
      <w:r w:rsidRPr="00664B43">
        <w:rPr>
          <w:rFonts w:ascii="Arial" w:hAnsi="Arial" w:cs="Arial"/>
          <w:szCs w:val="22"/>
        </w:rPr>
        <w:t xml:space="preserve"> i przeprowadzenia niezbędnych testów i prób końcowych,</w:t>
      </w:r>
    </w:p>
    <w:p w14:paraId="6A118B30" w14:textId="1BB33A11" w:rsidR="00E30872" w:rsidRPr="00664B43" w:rsidRDefault="00E30872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E30872">
        <w:rPr>
          <w:rFonts w:ascii="Arial" w:hAnsi="Arial" w:cs="Arial"/>
          <w:szCs w:val="22"/>
        </w:rPr>
        <w:t>w tym części eksploatacyjne na okres Gwarancji</w:t>
      </w:r>
      <w:r>
        <w:rPr>
          <w:rFonts w:ascii="Arial" w:hAnsi="Arial" w:cs="Arial"/>
          <w:szCs w:val="22"/>
        </w:rPr>
        <w:t xml:space="preserve"> </w:t>
      </w:r>
      <w:r w:rsidRPr="00E30872">
        <w:rPr>
          <w:rFonts w:ascii="Arial" w:hAnsi="Arial" w:cs="Arial"/>
          <w:szCs w:val="22"/>
        </w:rPr>
        <w:t>Jakości</w:t>
      </w:r>
      <w:r>
        <w:rPr>
          <w:rFonts w:ascii="Arial" w:hAnsi="Arial" w:cs="Arial"/>
          <w:szCs w:val="22"/>
        </w:rPr>
        <w:t>,</w:t>
      </w:r>
    </w:p>
    <w:p w14:paraId="2ACB5417" w14:textId="324E18B0" w:rsidR="002C1481" w:rsidRPr="00664B43" w:rsidRDefault="00A31EC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 xml:space="preserve">wykonanie </w:t>
      </w:r>
      <w:r w:rsidR="002C1481" w:rsidRPr="00664B43">
        <w:rPr>
          <w:rFonts w:ascii="Arial" w:hAnsi="Arial" w:cs="Arial"/>
          <w:szCs w:val="22"/>
        </w:rPr>
        <w:t>i rozwieszenie niezbędnych tablic informacyjnych, w tym instrukcji bhp i ppoż.,</w:t>
      </w:r>
    </w:p>
    <w:p w14:paraId="5565B7D8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opłacenie badań niezbędnych do oceny prawidłowości wykonania umowy (np. badania parametrów fizyko-chemicznych odpadów) wykonanych przez akredytowane laboratorium,</w:t>
      </w:r>
    </w:p>
    <w:p w14:paraId="3A4AA9DE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zakup sprzętu bhp i ppoż.,</w:t>
      </w:r>
    </w:p>
    <w:p w14:paraId="5D637FAA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opracowanie instrukcji obsługi i eksploatacji,</w:t>
      </w:r>
    </w:p>
    <w:p w14:paraId="4D258AAD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różne opłaty administracyjne związane z trybem przekazywania obiektów do eksploatacji i użytkowania,</w:t>
      </w:r>
    </w:p>
    <w:p w14:paraId="7BAB7AB2" w14:textId="77777777" w:rsidR="002C1481" w:rsidRPr="00664B43" w:rsidRDefault="002C1481" w:rsidP="002C1481">
      <w:pPr>
        <w:numPr>
          <w:ilvl w:val="3"/>
          <w:numId w:val="2"/>
        </w:numPr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zapłata za: zatrudnienie i zakwaterowanie siły roboczej, materiały, transport, opłaty przewozowe, magazynowanie, pracę tymczasową, koszty wyposażenia technicznego i koszty ogólne, ubezpieczenia, nadzór, zysk i należności ogólne.</w:t>
      </w:r>
    </w:p>
    <w:p w14:paraId="0C2F27A7" w14:textId="45B40F71" w:rsidR="002C1481" w:rsidRDefault="002C1481" w:rsidP="002C14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Cs w:val="22"/>
        </w:rPr>
      </w:pPr>
      <w:r w:rsidRPr="00664B43">
        <w:rPr>
          <w:rFonts w:ascii="Arial" w:hAnsi="Arial" w:cs="Arial"/>
          <w:szCs w:val="22"/>
        </w:rPr>
        <w:t>Przyjmuje się, że Wykonawca, znając zakres Robót (w tym projektowania) i celu ich wykonania uwzględni w Cenie Zasadniczego Elementu Robót wszystkie składniki, których wykonanie jest konieczne do wypełnienia zadania objętego Kontraktem.</w:t>
      </w:r>
    </w:p>
    <w:p w14:paraId="27C14E66" w14:textId="09DE1DDB" w:rsidR="00626504" w:rsidRDefault="00626504" w:rsidP="00626504">
      <w:pPr>
        <w:pStyle w:val="Akapitzlis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Wykaz cen jest podzielony na dwa zakresy:</w:t>
      </w:r>
    </w:p>
    <w:p w14:paraId="52CFEC23" w14:textId="16FE6457" w:rsidR="00626504" w:rsidRPr="00626504" w:rsidRDefault="00626504" w:rsidP="00626504">
      <w:pPr>
        <w:pStyle w:val="Akapitzlist"/>
        <w:numPr>
          <w:ilvl w:val="1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Zakres podstawowy zawierający elementy, które zostaną zlecone do wykonania w przypadku </w:t>
      </w:r>
      <w:r w:rsidR="00D31DE7">
        <w:rPr>
          <w:rFonts w:ascii="Arial" w:hAnsi="Arial" w:cs="Arial"/>
          <w:szCs w:val="22"/>
        </w:rPr>
        <w:t>zawarcia</w:t>
      </w:r>
      <w:r>
        <w:rPr>
          <w:rFonts w:ascii="Arial" w:hAnsi="Arial" w:cs="Arial"/>
          <w:szCs w:val="22"/>
        </w:rPr>
        <w:t xml:space="preserve"> umowy z Wykonawcą </w:t>
      </w:r>
    </w:p>
    <w:p w14:paraId="20654B1E" w14:textId="77777777" w:rsidR="00626504" w:rsidRPr="00626504" w:rsidRDefault="00626504" w:rsidP="00626504">
      <w:pPr>
        <w:rPr>
          <w:rFonts w:ascii="Arial" w:hAnsi="Arial" w:cs="Arial"/>
          <w:szCs w:val="22"/>
        </w:rPr>
      </w:pPr>
    </w:p>
    <w:p w14:paraId="619A04F2" w14:textId="77777777" w:rsidR="00626504" w:rsidRDefault="00626504" w:rsidP="002C1481">
      <w:pPr>
        <w:spacing w:before="0" w:after="0"/>
        <w:jc w:val="left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4"/>
        <w:gridCol w:w="1744"/>
        <w:gridCol w:w="1742"/>
      </w:tblGrid>
      <w:tr w:rsidR="00E85E61" w:rsidRPr="00664B43" w14:paraId="35B3A3A6" w14:textId="77777777" w:rsidTr="00B100CA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14:paraId="0DCB903E" w14:textId="77777777" w:rsidR="00E85E61" w:rsidRPr="00664B43" w:rsidRDefault="00E85E61" w:rsidP="00876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1" w:type="pct"/>
            <w:shd w:val="clear" w:color="auto" w:fill="D9D9D9"/>
            <w:vAlign w:val="center"/>
          </w:tcPr>
          <w:p w14:paraId="556954AB" w14:textId="77777777" w:rsidR="00E85E61" w:rsidRPr="00664B43" w:rsidRDefault="00E85E61" w:rsidP="00876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44E1FC29" w14:textId="77777777" w:rsidR="00E85E61" w:rsidRPr="00664B43" w:rsidRDefault="00E85E61" w:rsidP="00B100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</w:t>
            </w:r>
            <w:r w:rsidR="00B100CA" w:rsidRPr="00664B43">
              <w:rPr>
                <w:rFonts w:ascii="Arial" w:hAnsi="Arial" w:cs="Arial"/>
                <w:b/>
                <w:sz w:val="20"/>
              </w:rPr>
              <w:t xml:space="preserve">PLN </w:t>
            </w:r>
            <w:r w:rsidRPr="00664B43">
              <w:rPr>
                <w:rFonts w:ascii="Arial" w:hAnsi="Arial" w:cs="Arial"/>
                <w:b/>
                <w:sz w:val="20"/>
              </w:rPr>
              <w:t>netto</w:t>
            </w:r>
            <w:r w:rsidR="00B100CA" w:rsidRPr="00664B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2C939B25" w14:textId="77777777" w:rsidR="00E85E61" w:rsidRPr="00664B43" w:rsidRDefault="00E85E61" w:rsidP="00876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</w:t>
            </w:r>
            <w:r w:rsidR="00B100CA" w:rsidRPr="00664B43">
              <w:rPr>
                <w:rFonts w:ascii="Arial" w:hAnsi="Arial" w:cs="Arial"/>
                <w:b/>
                <w:sz w:val="20"/>
              </w:rPr>
              <w:t xml:space="preserve">PLN </w:t>
            </w:r>
            <w:r w:rsidRPr="00664B43"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E85E61" w:rsidRPr="00664B43" w14:paraId="1566762D" w14:textId="77777777" w:rsidTr="00B100CA">
        <w:tc>
          <w:tcPr>
            <w:tcW w:w="316" w:type="pct"/>
            <w:vAlign w:val="center"/>
          </w:tcPr>
          <w:p w14:paraId="4799DC8A" w14:textId="77777777" w:rsidR="00E85E61" w:rsidRPr="00664B43" w:rsidRDefault="00E85E61" w:rsidP="00E85E6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1" w:type="pct"/>
            <w:vAlign w:val="center"/>
          </w:tcPr>
          <w:p w14:paraId="74AE6DAD" w14:textId="16F866F0" w:rsidR="00E85E61" w:rsidRPr="00664B43" w:rsidRDefault="00E85E61" w:rsidP="00B100CA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Dokumentacja projektowa</w:t>
            </w:r>
            <w:r w:rsidR="0090177E" w:rsidRPr="00664B43">
              <w:rPr>
                <w:rFonts w:ascii="Arial" w:hAnsi="Arial" w:cs="Arial"/>
                <w:sz w:val="20"/>
              </w:rPr>
              <w:t>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14:paraId="62B273FE" w14:textId="77777777" w:rsidR="00E85E61" w:rsidRPr="00664B43" w:rsidRDefault="00E85E61" w:rsidP="00E85E6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318B1B6" w14:textId="77777777" w:rsidR="00E85E61" w:rsidRPr="00664B43" w:rsidRDefault="00E85E61" w:rsidP="00E85E6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3B8" w:rsidRPr="00664B43" w14:paraId="451C7D84" w14:textId="77777777" w:rsidTr="00B100CA">
        <w:tc>
          <w:tcPr>
            <w:tcW w:w="316" w:type="pct"/>
            <w:vAlign w:val="center"/>
          </w:tcPr>
          <w:p w14:paraId="0668ABFD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1" w:type="pct"/>
            <w:vAlign w:val="center"/>
          </w:tcPr>
          <w:p w14:paraId="789AC6B9" w14:textId="74048B3D" w:rsidR="00FF13B8" w:rsidRPr="00664B43" w:rsidRDefault="00FF13B8" w:rsidP="00FF13B8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Orurowanie zawory i modernizacja pompowni</w:t>
            </w:r>
            <w:r w:rsidR="00626504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 (zakres podstawowy)</w:t>
            </w:r>
          </w:p>
        </w:tc>
        <w:tc>
          <w:tcPr>
            <w:tcW w:w="962" w:type="pct"/>
            <w:vAlign w:val="center"/>
          </w:tcPr>
          <w:p w14:paraId="64C6A1CA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3339A284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4B43" w:rsidRPr="00664B43" w14:paraId="5F96AEB6" w14:textId="77777777" w:rsidTr="00B100CA">
        <w:tc>
          <w:tcPr>
            <w:tcW w:w="316" w:type="pct"/>
            <w:vAlign w:val="center"/>
          </w:tcPr>
          <w:p w14:paraId="0BCC8E21" w14:textId="74413C43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1" w:type="pct"/>
            <w:vAlign w:val="center"/>
          </w:tcPr>
          <w:p w14:paraId="4175304D" w14:textId="5323480A" w:rsidR="00664B43" w:rsidRPr="00664B43" w:rsidRDefault="00664B43" w:rsidP="00FF13B8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AKPiA</w:t>
            </w:r>
            <w:r w:rsidR="00626504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 (zakres podstawowy)</w:t>
            </w:r>
          </w:p>
        </w:tc>
        <w:tc>
          <w:tcPr>
            <w:tcW w:w="962" w:type="pct"/>
            <w:vAlign w:val="center"/>
          </w:tcPr>
          <w:p w14:paraId="47CAC92C" w14:textId="77777777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49947699" w14:textId="77777777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4B43" w:rsidRPr="00664B43" w14:paraId="3481C2B8" w14:textId="77777777" w:rsidTr="00B100CA">
        <w:tc>
          <w:tcPr>
            <w:tcW w:w="316" w:type="pct"/>
            <w:vAlign w:val="center"/>
          </w:tcPr>
          <w:p w14:paraId="69D2F47F" w14:textId="05B1D32D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1" w:type="pct"/>
            <w:vAlign w:val="center"/>
          </w:tcPr>
          <w:p w14:paraId="5CFAACDD" w14:textId="3B638710" w:rsidR="00664B43" w:rsidRPr="00664B43" w:rsidRDefault="00664B43" w:rsidP="00FF13B8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Prace elektryczne</w:t>
            </w:r>
          </w:p>
        </w:tc>
        <w:tc>
          <w:tcPr>
            <w:tcW w:w="962" w:type="pct"/>
            <w:vAlign w:val="center"/>
          </w:tcPr>
          <w:p w14:paraId="17C67660" w14:textId="77777777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33B7FD6B" w14:textId="77777777" w:rsidR="00664B43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3B8" w:rsidRPr="00664B43" w14:paraId="73CDA6C9" w14:textId="77777777" w:rsidTr="00B100CA">
        <w:tc>
          <w:tcPr>
            <w:tcW w:w="316" w:type="pct"/>
            <w:vAlign w:val="center"/>
          </w:tcPr>
          <w:p w14:paraId="71080971" w14:textId="0034C1AD" w:rsidR="00FF13B8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61" w:type="pct"/>
            <w:vAlign w:val="center"/>
          </w:tcPr>
          <w:p w14:paraId="5C5F21BF" w14:textId="77777777" w:rsidR="00FF13B8" w:rsidRPr="00664B43" w:rsidRDefault="00FF13B8" w:rsidP="00FF13B8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Roboty budowlane</w:t>
            </w:r>
          </w:p>
        </w:tc>
        <w:tc>
          <w:tcPr>
            <w:tcW w:w="962" w:type="pct"/>
            <w:vAlign w:val="center"/>
          </w:tcPr>
          <w:p w14:paraId="489E733A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01B765EB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3B8" w:rsidRPr="00664B43" w14:paraId="59CEFF6F" w14:textId="77777777" w:rsidTr="00B100CA">
        <w:tc>
          <w:tcPr>
            <w:tcW w:w="316" w:type="pct"/>
            <w:vAlign w:val="center"/>
          </w:tcPr>
          <w:p w14:paraId="338452A0" w14:textId="4F0927FB" w:rsidR="00FF13B8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61" w:type="pct"/>
            <w:vAlign w:val="center"/>
          </w:tcPr>
          <w:p w14:paraId="76629A5D" w14:textId="493FAD4C" w:rsidR="00FF13B8" w:rsidRPr="00664B43" w:rsidRDefault="00FF13B8" w:rsidP="00FF13B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Pozostałe niezbędne roboty nieujęte powyżej</w:t>
            </w:r>
            <w:r w:rsidR="0090177E" w:rsidRPr="00664B43">
              <w:rPr>
                <w:rFonts w:ascii="Arial" w:hAnsi="Arial" w:cs="Arial"/>
                <w:sz w:val="20"/>
              </w:rPr>
              <w:t>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14:paraId="3FC8E49C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18F71435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3B8" w:rsidRPr="00664B43" w14:paraId="4FF8CEA6" w14:textId="77777777" w:rsidTr="00B100CA">
        <w:tc>
          <w:tcPr>
            <w:tcW w:w="316" w:type="pct"/>
            <w:shd w:val="clear" w:color="auto" w:fill="D9D9D9"/>
            <w:vAlign w:val="center"/>
          </w:tcPr>
          <w:p w14:paraId="752A186B" w14:textId="63071ED6" w:rsidR="00FF13B8" w:rsidRPr="00664B43" w:rsidRDefault="00664B43" w:rsidP="00FF13B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761" w:type="pct"/>
            <w:shd w:val="clear" w:color="auto" w:fill="D9D9D9"/>
          </w:tcPr>
          <w:p w14:paraId="6AF7AB91" w14:textId="77777777" w:rsidR="00FF13B8" w:rsidRPr="00664B43" w:rsidRDefault="00FF13B8" w:rsidP="00FF13B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3A7DCCB1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14:paraId="07227540" w14:textId="77777777" w:rsidR="00FF13B8" w:rsidRPr="00664B43" w:rsidRDefault="00FF13B8" w:rsidP="00FF13B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1C8B34" w14:textId="08B57F93" w:rsidR="00E85E61" w:rsidRPr="00664B43" w:rsidRDefault="00E85E61" w:rsidP="00E85E61">
      <w:pPr>
        <w:spacing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1)</w:t>
      </w:r>
      <w:r w:rsidRPr="00664B43">
        <w:rPr>
          <w:rFonts w:ascii="Arial" w:hAnsi="Arial" w:cs="Arial"/>
          <w:sz w:val="18"/>
          <w:szCs w:val="18"/>
        </w:rPr>
        <w:t xml:space="preserve"> Maksymalny dopuszczalny udział w cenie netto wynosi </w:t>
      </w:r>
      <w:r w:rsidR="0019690A" w:rsidRPr="00664B43">
        <w:rPr>
          <w:rFonts w:ascii="Arial" w:hAnsi="Arial" w:cs="Arial"/>
          <w:sz w:val="18"/>
          <w:szCs w:val="18"/>
        </w:rPr>
        <w:t>1,5%</w:t>
      </w:r>
      <w:r w:rsidR="00626504">
        <w:rPr>
          <w:rFonts w:ascii="Arial" w:hAnsi="Arial" w:cs="Arial"/>
          <w:sz w:val="18"/>
          <w:szCs w:val="18"/>
        </w:rPr>
        <w:t xml:space="preserve"> wartości zakresu podstawowego.</w:t>
      </w:r>
    </w:p>
    <w:p w14:paraId="3D14F5A6" w14:textId="45389383" w:rsidR="00C2310E" w:rsidRDefault="00E85E61" w:rsidP="00E85E61">
      <w:pPr>
        <w:spacing w:before="0"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2)</w:t>
      </w:r>
      <w:r w:rsidRPr="00664B43">
        <w:rPr>
          <w:rFonts w:ascii="Arial" w:hAnsi="Arial" w:cs="Arial"/>
          <w:sz w:val="18"/>
          <w:szCs w:val="18"/>
        </w:rPr>
        <w:t xml:space="preserve"> N</w:t>
      </w:r>
      <w:r w:rsidR="002C1481" w:rsidRPr="00664B43">
        <w:rPr>
          <w:rFonts w:ascii="Arial" w:hAnsi="Arial" w:cs="Arial"/>
          <w:sz w:val="18"/>
          <w:szCs w:val="18"/>
        </w:rPr>
        <w:t>ależy wyszczególnić rodzaj robót</w:t>
      </w:r>
    </w:p>
    <w:p w14:paraId="267FD0F9" w14:textId="25A6CF6E" w:rsidR="00D31DE7" w:rsidRDefault="00D31DE7" w:rsidP="00E85E61">
      <w:pPr>
        <w:spacing w:before="0" w:after="0"/>
        <w:rPr>
          <w:rFonts w:ascii="Arial" w:hAnsi="Arial" w:cs="Arial"/>
          <w:sz w:val="18"/>
          <w:szCs w:val="18"/>
        </w:rPr>
      </w:pPr>
    </w:p>
    <w:p w14:paraId="0B707625" w14:textId="74713258" w:rsidR="00DE3972" w:rsidRDefault="00DE3972" w:rsidP="00E85E61">
      <w:pPr>
        <w:spacing w:before="0" w:after="0"/>
        <w:rPr>
          <w:rFonts w:ascii="Arial" w:hAnsi="Arial" w:cs="Arial"/>
          <w:sz w:val="18"/>
          <w:szCs w:val="18"/>
        </w:rPr>
      </w:pPr>
    </w:p>
    <w:p w14:paraId="35A5500F" w14:textId="77777777" w:rsidR="00DE3972" w:rsidRPr="00664B43" w:rsidRDefault="00DE3972" w:rsidP="00E85E61">
      <w:pPr>
        <w:spacing w:before="0" w:after="0"/>
        <w:rPr>
          <w:rFonts w:ascii="Arial" w:hAnsi="Arial" w:cs="Arial"/>
          <w:sz w:val="18"/>
          <w:szCs w:val="18"/>
        </w:rPr>
      </w:pPr>
    </w:p>
    <w:p w14:paraId="719DB5AD" w14:textId="29D3102C" w:rsidR="00626504" w:rsidRDefault="00626504" w:rsidP="00626504">
      <w:pPr>
        <w:pStyle w:val="Akapitzlist"/>
        <w:numPr>
          <w:ilvl w:val="1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Zakres rozszerzający, </w:t>
      </w:r>
      <w:r w:rsidR="00D31DE7">
        <w:rPr>
          <w:rFonts w:ascii="Arial" w:hAnsi="Arial" w:cs="Arial"/>
          <w:szCs w:val="22"/>
        </w:rPr>
        <w:t xml:space="preserve">z </w:t>
      </w:r>
      <w:r>
        <w:rPr>
          <w:rFonts w:ascii="Arial" w:hAnsi="Arial" w:cs="Arial"/>
          <w:szCs w:val="22"/>
        </w:rPr>
        <w:t>któr</w:t>
      </w:r>
      <w:r w:rsidR="00D31DE7">
        <w:rPr>
          <w:rFonts w:ascii="Arial" w:hAnsi="Arial" w:cs="Arial"/>
          <w:szCs w:val="22"/>
        </w:rPr>
        <w:t>ego</w:t>
      </w:r>
      <w:r>
        <w:rPr>
          <w:rFonts w:ascii="Arial" w:hAnsi="Arial" w:cs="Arial"/>
          <w:szCs w:val="22"/>
        </w:rPr>
        <w:t xml:space="preserve"> Zamawiający może </w:t>
      </w:r>
      <w:r w:rsidR="00D31DE7">
        <w:rPr>
          <w:rFonts w:ascii="Arial" w:hAnsi="Arial" w:cs="Arial"/>
          <w:szCs w:val="22"/>
        </w:rPr>
        <w:t>zrezygnować</w:t>
      </w:r>
      <w:r>
        <w:rPr>
          <w:rFonts w:ascii="Arial" w:hAnsi="Arial" w:cs="Arial"/>
          <w:szCs w:val="22"/>
        </w:rPr>
        <w:t xml:space="preserve"> </w:t>
      </w:r>
      <w:r w:rsidR="00D31DE7">
        <w:rPr>
          <w:rFonts w:ascii="Arial" w:hAnsi="Arial" w:cs="Arial"/>
          <w:szCs w:val="22"/>
        </w:rPr>
        <w:t>przed zwarciem</w:t>
      </w:r>
      <w:r>
        <w:rPr>
          <w:rFonts w:ascii="Arial" w:hAnsi="Arial" w:cs="Arial"/>
          <w:szCs w:val="22"/>
        </w:rPr>
        <w:t xml:space="preserve"> umowy z Wykonawcą </w:t>
      </w:r>
    </w:p>
    <w:p w14:paraId="2120292D" w14:textId="3783A591" w:rsidR="001A69A4" w:rsidRPr="001A69A4" w:rsidRDefault="001A69A4" w:rsidP="001A69A4">
      <w:pPr>
        <w:pStyle w:val="Akapitzlist"/>
        <w:numPr>
          <w:ilvl w:val="2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Opcja 1 - </w:t>
      </w:r>
      <w:r w:rsidRPr="001A69A4">
        <w:rPr>
          <w:rFonts w:ascii="Arial" w:hAnsi="Arial" w:cs="Arial"/>
        </w:rPr>
        <w:t>Wymiana przyłączenia zespołów pomp wraz z zaworami do kolektor</w:t>
      </w:r>
      <w:r w:rsidR="005A069B" w:rsidRPr="005A069B">
        <w:rPr>
          <w:rFonts w:ascii="Arial" w:hAnsi="Arial" w:cs="Arial"/>
          <w:color w:val="0070C0"/>
        </w:rPr>
        <w:t>ów</w:t>
      </w:r>
      <w:r w:rsidRPr="001A69A4">
        <w:rPr>
          <w:rFonts w:ascii="Arial" w:hAnsi="Arial" w:cs="Arial"/>
        </w:rPr>
        <w:t xml:space="preserve"> wody zasilającej </w:t>
      </w:r>
      <w:r w:rsidR="005A069B" w:rsidRPr="005A069B">
        <w:rPr>
          <w:rFonts w:ascii="Arial" w:hAnsi="Arial" w:cs="Arial"/>
          <w:color w:val="0070C0"/>
        </w:rPr>
        <w:t>oraz powrotnej (</w:t>
      </w:r>
      <w:r w:rsidR="005A069B" w:rsidRPr="00C8325C">
        <w:rPr>
          <w:rFonts w:ascii="Arial" w:hAnsi="Arial" w:cs="Arial"/>
          <w:color w:val="0070C0"/>
        </w:rPr>
        <w:t>pkt. 1.8.3.5</w:t>
      </w:r>
      <w:r w:rsidR="005A069B" w:rsidRPr="005A069B">
        <w:rPr>
          <w:rFonts w:ascii="Arial" w:hAnsi="Arial" w:cs="Arial"/>
          <w:color w:val="0070C0"/>
        </w:rPr>
        <w:t xml:space="preserve"> pkt. 1.8.3.6) PFU </w:t>
      </w:r>
      <w:r w:rsidRPr="001A69A4">
        <w:rPr>
          <w:rFonts w:ascii="Arial" w:hAnsi="Arial" w:cs="Arial"/>
        </w:rPr>
        <w:t>wraz z kolektorem oraz wymianą izolacji celem optymalizacji pracy Modułu ORC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4"/>
        <w:gridCol w:w="1744"/>
        <w:gridCol w:w="1742"/>
      </w:tblGrid>
      <w:tr w:rsidR="00D31DE7" w:rsidRPr="00664B43" w14:paraId="4EBBC644" w14:textId="77777777" w:rsidTr="00667E9E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14:paraId="0DD94F5E" w14:textId="77777777" w:rsidR="00D31DE7" w:rsidRPr="00664B43" w:rsidRDefault="00D31DE7" w:rsidP="00667E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1" w:type="pct"/>
            <w:shd w:val="clear" w:color="auto" w:fill="D9D9D9"/>
            <w:vAlign w:val="center"/>
          </w:tcPr>
          <w:p w14:paraId="64C67AF9" w14:textId="77777777" w:rsidR="00D31DE7" w:rsidRPr="00664B43" w:rsidRDefault="00D31DE7" w:rsidP="00667E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2D689AA5" w14:textId="77777777" w:rsidR="00D31DE7" w:rsidRPr="00664B43" w:rsidRDefault="00D31DE7" w:rsidP="00667E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PLN netto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21016CE8" w14:textId="77777777" w:rsidR="00D31DE7" w:rsidRPr="00664B43" w:rsidRDefault="00D31DE7" w:rsidP="00667E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Cena PLN brutto</w:t>
            </w:r>
          </w:p>
        </w:tc>
      </w:tr>
      <w:tr w:rsidR="00D31DE7" w:rsidRPr="00664B43" w14:paraId="63AA65A5" w14:textId="77777777" w:rsidTr="00667E9E">
        <w:tc>
          <w:tcPr>
            <w:tcW w:w="316" w:type="pct"/>
            <w:vAlign w:val="center"/>
          </w:tcPr>
          <w:p w14:paraId="14B1EB35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1" w:type="pct"/>
            <w:vAlign w:val="center"/>
          </w:tcPr>
          <w:p w14:paraId="08991531" w14:textId="77777777" w:rsidR="00D31DE7" w:rsidRPr="00664B43" w:rsidRDefault="00D31DE7" w:rsidP="00667E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Dokumentacja projektowa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14:paraId="73CEB078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5B54EA39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DE7" w:rsidRPr="00664B43" w14:paraId="1FC891BD" w14:textId="77777777" w:rsidTr="00667E9E">
        <w:tc>
          <w:tcPr>
            <w:tcW w:w="316" w:type="pct"/>
            <w:vAlign w:val="center"/>
          </w:tcPr>
          <w:p w14:paraId="1B0A5C16" w14:textId="2F551C06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61" w:type="pct"/>
            <w:vAlign w:val="center"/>
          </w:tcPr>
          <w:p w14:paraId="777B761B" w14:textId="39FA47C3" w:rsidR="00D31DE7" w:rsidRPr="00664B43" w:rsidRDefault="00D31DE7" w:rsidP="00667E9E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Orurowanie zawory </w:t>
            </w: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(zakres rozszerzony – wymiana zaworów i odcinków orurowana łączących istniejące pompy z kolektorami)</w:t>
            </w:r>
          </w:p>
        </w:tc>
        <w:tc>
          <w:tcPr>
            <w:tcW w:w="962" w:type="pct"/>
            <w:vAlign w:val="center"/>
          </w:tcPr>
          <w:p w14:paraId="566ED9E6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5AA4290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DE7" w:rsidRPr="00664B43" w14:paraId="076494B5" w14:textId="77777777" w:rsidTr="00667E9E">
        <w:tc>
          <w:tcPr>
            <w:tcW w:w="316" w:type="pct"/>
            <w:vAlign w:val="center"/>
          </w:tcPr>
          <w:p w14:paraId="6C8BCA36" w14:textId="5AC9877B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1" w:type="pct"/>
            <w:vAlign w:val="center"/>
          </w:tcPr>
          <w:p w14:paraId="49D96F8E" w14:textId="39B9D0B3" w:rsidR="00D31DE7" w:rsidRPr="00664B43" w:rsidRDefault="00D31DE7" w:rsidP="00667E9E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AKPiA (zakres rozszerzony)</w:t>
            </w:r>
          </w:p>
        </w:tc>
        <w:tc>
          <w:tcPr>
            <w:tcW w:w="962" w:type="pct"/>
            <w:vAlign w:val="center"/>
          </w:tcPr>
          <w:p w14:paraId="359970D4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5A8A517A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DE7" w:rsidRPr="00664B43" w14:paraId="3303F10A" w14:textId="77777777" w:rsidTr="00667E9E">
        <w:tc>
          <w:tcPr>
            <w:tcW w:w="316" w:type="pct"/>
            <w:vAlign w:val="center"/>
          </w:tcPr>
          <w:p w14:paraId="38A99FFF" w14:textId="676CA6CF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1" w:type="pct"/>
            <w:vAlign w:val="center"/>
          </w:tcPr>
          <w:p w14:paraId="5E6BD4F9" w14:textId="14D2C0C0" w:rsidR="00D31DE7" w:rsidRPr="00664B43" w:rsidRDefault="00D31DE7" w:rsidP="00667E9E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Prace elektryczne (zakres </w:t>
            </w:r>
            <w:r w:rsidR="001A69A4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rozszerzony</w:t>
            </w: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) </w:t>
            </w:r>
          </w:p>
        </w:tc>
        <w:tc>
          <w:tcPr>
            <w:tcW w:w="962" w:type="pct"/>
            <w:vAlign w:val="center"/>
          </w:tcPr>
          <w:p w14:paraId="69D63E67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5B24EF7A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DE7" w:rsidRPr="00664B43" w14:paraId="645F8CA8" w14:textId="77777777" w:rsidTr="00667E9E">
        <w:tc>
          <w:tcPr>
            <w:tcW w:w="316" w:type="pct"/>
            <w:vAlign w:val="center"/>
          </w:tcPr>
          <w:p w14:paraId="773F00C1" w14:textId="4791F80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1" w:type="pct"/>
            <w:vAlign w:val="center"/>
          </w:tcPr>
          <w:p w14:paraId="470CE114" w14:textId="77777777" w:rsidR="00D31DE7" w:rsidRPr="00664B43" w:rsidRDefault="00D31DE7" w:rsidP="00667E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Pozostałe niezbędne roboty nieujęte powyżej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14:paraId="54238492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1A1B9BD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DE7" w:rsidRPr="00664B43" w14:paraId="06FD79DC" w14:textId="77777777" w:rsidTr="00667E9E">
        <w:tc>
          <w:tcPr>
            <w:tcW w:w="316" w:type="pct"/>
            <w:shd w:val="clear" w:color="auto" w:fill="D9D9D9"/>
            <w:vAlign w:val="center"/>
          </w:tcPr>
          <w:p w14:paraId="40A3F2C1" w14:textId="7DDFFD2F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61" w:type="pct"/>
            <w:shd w:val="clear" w:color="auto" w:fill="D9D9D9"/>
          </w:tcPr>
          <w:p w14:paraId="6CA4BB44" w14:textId="77777777" w:rsidR="00D31DE7" w:rsidRPr="00664B43" w:rsidRDefault="00D31DE7" w:rsidP="00667E9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06B101CA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14:paraId="4F9E4D04" w14:textId="77777777" w:rsidR="00D31DE7" w:rsidRPr="00664B43" w:rsidRDefault="00D31DE7" w:rsidP="00667E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C79881" w14:textId="77777777" w:rsidR="00D31DE7" w:rsidRPr="00664B43" w:rsidRDefault="00D31DE7" w:rsidP="00D31DE7">
      <w:pPr>
        <w:spacing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1)</w:t>
      </w:r>
      <w:r w:rsidRPr="00664B43">
        <w:rPr>
          <w:rFonts w:ascii="Arial" w:hAnsi="Arial" w:cs="Arial"/>
          <w:sz w:val="18"/>
          <w:szCs w:val="18"/>
        </w:rPr>
        <w:t xml:space="preserve"> Maksymalny dopuszczalny udział w cenie netto wynosi 1,5%</w:t>
      </w:r>
      <w:r>
        <w:rPr>
          <w:rFonts w:ascii="Arial" w:hAnsi="Arial" w:cs="Arial"/>
          <w:sz w:val="18"/>
          <w:szCs w:val="18"/>
        </w:rPr>
        <w:t xml:space="preserve"> wartości zakresu podstawowego.</w:t>
      </w:r>
    </w:p>
    <w:p w14:paraId="4F326787" w14:textId="4FB760D1" w:rsidR="00D31DE7" w:rsidRDefault="00D31DE7" w:rsidP="00D31DE7">
      <w:pPr>
        <w:spacing w:before="0"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2)</w:t>
      </w:r>
      <w:r w:rsidRPr="00664B43">
        <w:rPr>
          <w:rFonts w:ascii="Arial" w:hAnsi="Arial" w:cs="Arial"/>
          <w:sz w:val="18"/>
          <w:szCs w:val="18"/>
        </w:rPr>
        <w:t xml:space="preserve"> Należy wyszczególnić rodzaj robót</w:t>
      </w:r>
    </w:p>
    <w:p w14:paraId="490A083E" w14:textId="77777777" w:rsidR="001A69A4" w:rsidRDefault="001A69A4" w:rsidP="00D31DE7">
      <w:pPr>
        <w:spacing w:before="0" w:after="0"/>
        <w:rPr>
          <w:rFonts w:ascii="Arial" w:hAnsi="Arial" w:cs="Arial"/>
          <w:sz w:val="18"/>
          <w:szCs w:val="18"/>
        </w:rPr>
      </w:pPr>
    </w:p>
    <w:p w14:paraId="3B4CAAD3" w14:textId="54C160BA" w:rsidR="001A69A4" w:rsidRPr="001A69A4" w:rsidRDefault="001A69A4" w:rsidP="001A69A4">
      <w:pPr>
        <w:pStyle w:val="Akapitzlist"/>
        <w:numPr>
          <w:ilvl w:val="2"/>
          <w:numId w:val="3"/>
        </w:numPr>
        <w:rPr>
          <w:rFonts w:ascii="Arial" w:hAnsi="Arial" w:cs="Arial"/>
          <w:szCs w:val="22"/>
        </w:rPr>
      </w:pPr>
      <w:r w:rsidRPr="001A69A4">
        <w:rPr>
          <w:rFonts w:ascii="Arial" w:hAnsi="Arial" w:cs="Arial"/>
          <w:szCs w:val="22"/>
        </w:rPr>
        <w:t xml:space="preserve">Opcja 2 - </w:t>
      </w:r>
      <w:r w:rsidRPr="001A69A4">
        <w:rPr>
          <w:rFonts w:ascii="Arial" w:hAnsi="Arial" w:cs="Arial"/>
        </w:rPr>
        <w:t>Wykonanie układ podmieszania dla odbiorcy GEARBOX celem wyeliminowania szkodliwego wpływu na działanie Modułu ORC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4"/>
        <w:gridCol w:w="1744"/>
        <w:gridCol w:w="1742"/>
      </w:tblGrid>
      <w:tr w:rsidR="001A69A4" w:rsidRPr="00664B43" w14:paraId="43770B58" w14:textId="77777777" w:rsidTr="002F4503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14:paraId="074246A2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1" w:type="pct"/>
            <w:shd w:val="clear" w:color="auto" w:fill="D9D9D9"/>
            <w:vAlign w:val="center"/>
          </w:tcPr>
          <w:p w14:paraId="149C707F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50948217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PLN netto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6C4F90E8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Cena PLN brutto</w:t>
            </w:r>
          </w:p>
        </w:tc>
      </w:tr>
      <w:tr w:rsidR="001A69A4" w:rsidRPr="00664B43" w14:paraId="33D1F096" w14:textId="77777777" w:rsidTr="002F4503">
        <w:tc>
          <w:tcPr>
            <w:tcW w:w="316" w:type="pct"/>
            <w:vAlign w:val="center"/>
          </w:tcPr>
          <w:p w14:paraId="48FAFA92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1" w:type="pct"/>
            <w:vAlign w:val="center"/>
          </w:tcPr>
          <w:p w14:paraId="5F6B9771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Dokumentacja projektowa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14:paraId="3D9DB32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65EF991E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53F5872A" w14:textId="77777777" w:rsidTr="002F4503">
        <w:tc>
          <w:tcPr>
            <w:tcW w:w="316" w:type="pct"/>
            <w:vAlign w:val="center"/>
          </w:tcPr>
          <w:p w14:paraId="1807786C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761" w:type="pct"/>
            <w:vAlign w:val="center"/>
          </w:tcPr>
          <w:p w14:paraId="71A3771C" w14:textId="77777777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Orurowanie zawory </w:t>
            </w: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(zakres rozszerzony – wymiana zaworów i odcinków orurowana łączących istniejące pompy z kolektorami)</w:t>
            </w:r>
          </w:p>
        </w:tc>
        <w:tc>
          <w:tcPr>
            <w:tcW w:w="962" w:type="pct"/>
            <w:vAlign w:val="center"/>
          </w:tcPr>
          <w:p w14:paraId="271D7000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2F5E692C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6D68EAE5" w14:textId="77777777" w:rsidTr="002F4503">
        <w:tc>
          <w:tcPr>
            <w:tcW w:w="316" w:type="pct"/>
            <w:vAlign w:val="center"/>
          </w:tcPr>
          <w:p w14:paraId="0D4F295B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1" w:type="pct"/>
            <w:vAlign w:val="center"/>
          </w:tcPr>
          <w:p w14:paraId="30F24C65" w14:textId="2BF85FFE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AKPiA (zakres rozszerzony)</w:t>
            </w:r>
          </w:p>
        </w:tc>
        <w:tc>
          <w:tcPr>
            <w:tcW w:w="962" w:type="pct"/>
            <w:vAlign w:val="center"/>
          </w:tcPr>
          <w:p w14:paraId="5A698B57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1E1381D8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A2E0FDC" w14:textId="77777777" w:rsidTr="002F4503">
        <w:tc>
          <w:tcPr>
            <w:tcW w:w="316" w:type="pct"/>
            <w:vAlign w:val="center"/>
          </w:tcPr>
          <w:p w14:paraId="6D085291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1" w:type="pct"/>
            <w:vAlign w:val="center"/>
          </w:tcPr>
          <w:p w14:paraId="73547CC8" w14:textId="01D69868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Prace elektryczne (zakres rozszerzony) </w:t>
            </w:r>
          </w:p>
        </w:tc>
        <w:tc>
          <w:tcPr>
            <w:tcW w:w="962" w:type="pct"/>
            <w:vAlign w:val="center"/>
          </w:tcPr>
          <w:p w14:paraId="0B440B75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4C78324A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67CA8D7" w14:textId="77777777" w:rsidTr="002F4503">
        <w:tc>
          <w:tcPr>
            <w:tcW w:w="316" w:type="pct"/>
            <w:vAlign w:val="center"/>
          </w:tcPr>
          <w:p w14:paraId="14232FA2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1" w:type="pct"/>
            <w:vAlign w:val="center"/>
          </w:tcPr>
          <w:p w14:paraId="24E722FC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Pozostałe niezbędne roboty nieujęte powyżej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14:paraId="5235DBD0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73E923A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6C4D4931" w14:textId="77777777" w:rsidTr="002F4503">
        <w:tc>
          <w:tcPr>
            <w:tcW w:w="316" w:type="pct"/>
            <w:shd w:val="clear" w:color="auto" w:fill="D9D9D9"/>
            <w:vAlign w:val="center"/>
          </w:tcPr>
          <w:p w14:paraId="67661DF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61" w:type="pct"/>
            <w:shd w:val="clear" w:color="auto" w:fill="D9D9D9"/>
          </w:tcPr>
          <w:p w14:paraId="5399639A" w14:textId="77777777" w:rsidR="001A69A4" w:rsidRPr="00664B43" w:rsidRDefault="001A69A4" w:rsidP="002F450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3E8EEBFA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14:paraId="0BFFB848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FDCEFD" w14:textId="77777777" w:rsidR="001A69A4" w:rsidRPr="00664B43" w:rsidRDefault="001A69A4" w:rsidP="001A69A4">
      <w:pPr>
        <w:spacing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1)</w:t>
      </w:r>
      <w:r w:rsidRPr="00664B43">
        <w:rPr>
          <w:rFonts w:ascii="Arial" w:hAnsi="Arial" w:cs="Arial"/>
          <w:sz w:val="18"/>
          <w:szCs w:val="18"/>
        </w:rPr>
        <w:t xml:space="preserve"> Maksymalny dopuszczalny udział w cenie netto wynosi 1,5%</w:t>
      </w:r>
      <w:r>
        <w:rPr>
          <w:rFonts w:ascii="Arial" w:hAnsi="Arial" w:cs="Arial"/>
          <w:sz w:val="18"/>
          <w:szCs w:val="18"/>
        </w:rPr>
        <w:t xml:space="preserve"> wartości zakresu podstawowego.</w:t>
      </w:r>
    </w:p>
    <w:p w14:paraId="02FAB939" w14:textId="77777777" w:rsidR="001A69A4" w:rsidRDefault="001A69A4" w:rsidP="001A69A4">
      <w:pPr>
        <w:spacing w:before="0"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2)</w:t>
      </w:r>
      <w:r w:rsidRPr="00664B43">
        <w:rPr>
          <w:rFonts w:ascii="Arial" w:hAnsi="Arial" w:cs="Arial"/>
          <w:sz w:val="18"/>
          <w:szCs w:val="18"/>
        </w:rPr>
        <w:t xml:space="preserve"> Należy wyszczególnić rodzaj robót</w:t>
      </w:r>
    </w:p>
    <w:p w14:paraId="45D7A352" w14:textId="364C1526" w:rsidR="00E30872" w:rsidRDefault="00E30872" w:rsidP="00E85E61">
      <w:pPr>
        <w:ind w:left="5138"/>
        <w:jc w:val="center"/>
        <w:rPr>
          <w:rFonts w:ascii="Arial" w:hAnsi="Arial" w:cs="Arial"/>
        </w:rPr>
      </w:pPr>
    </w:p>
    <w:p w14:paraId="7C03FE71" w14:textId="29AF7940" w:rsidR="001A69A4" w:rsidRPr="001A69A4" w:rsidRDefault="001A69A4" w:rsidP="001A69A4">
      <w:pPr>
        <w:pStyle w:val="Akapitzlist"/>
        <w:numPr>
          <w:ilvl w:val="2"/>
          <w:numId w:val="3"/>
        </w:numPr>
        <w:rPr>
          <w:rFonts w:ascii="Arial" w:hAnsi="Arial" w:cs="Arial"/>
          <w:szCs w:val="22"/>
        </w:rPr>
      </w:pPr>
      <w:r w:rsidRPr="001A69A4">
        <w:rPr>
          <w:rFonts w:ascii="Arial" w:hAnsi="Arial" w:cs="Arial"/>
          <w:szCs w:val="22"/>
        </w:rPr>
        <w:t xml:space="preserve">Opcja </w:t>
      </w:r>
      <w:r>
        <w:rPr>
          <w:rFonts w:ascii="Arial" w:hAnsi="Arial" w:cs="Arial"/>
          <w:szCs w:val="22"/>
        </w:rPr>
        <w:t>3</w:t>
      </w:r>
      <w:r w:rsidRPr="001A69A4">
        <w:rPr>
          <w:rFonts w:ascii="Arial" w:hAnsi="Arial" w:cs="Arial"/>
          <w:szCs w:val="22"/>
        </w:rPr>
        <w:t xml:space="preserve"> </w:t>
      </w:r>
      <w:r w:rsidR="00DA0EE0">
        <w:rPr>
          <w:rFonts w:ascii="Arial" w:hAnsi="Arial" w:cs="Arial"/>
          <w:szCs w:val="22"/>
        </w:rPr>
        <w:t>–</w:t>
      </w:r>
      <w:r w:rsidRPr="001A69A4">
        <w:rPr>
          <w:rFonts w:ascii="Arial" w:hAnsi="Arial" w:cs="Arial"/>
          <w:szCs w:val="22"/>
        </w:rPr>
        <w:t xml:space="preserve"> </w:t>
      </w:r>
      <w:r w:rsidR="00DA0EE0">
        <w:rPr>
          <w:rFonts w:ascii="Arial" w:hAnsi="Arial" w:cs="Arial"/>
          <w:szCs w:val="22"/>
        </w:rPr>
        <w:t>Wymiana szafy sterowniczej i sterownika kotła K3 – dostosowanie do współpracy z Modułem ORC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4"/>
        <w:gridCol w:w="1744"/>
        <w:gridCol w:w="1742"/>
      </w:tblGrid>
      <w:tr w:rsidR="001A69A4" w:rsidRPr="00664B43" w14:paraId="167EFCF1" w14:textId="77777777" w:rsidTr="002F4503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14:paraId="404521B2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1" w:type="pct"/>
            <w:shd w:val="clear" w:color="auto" w:fill="D9D9D9"/>
            <w:vAlign w:val="center"/>
          </w:tcPr>
          <w:p w14:paraId="372A9231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7737242F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PLN netto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19741CBB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Cena PLN brutto</w:t>
            </w:r>
          </w:p>
        </w:tc>
      </w:tr>
      <w:tr w:rsidR="001A69A4" w:rsidRPr="00664B43" w14:paraId="451B83E9" w14:textId="77777777" w:rsidTr="002F4503">
        <w:tc>
          <w:tcPr>
            <w:tcW w:w="316" w:type="pct"/>
            <w:vAlign w:val="center"/>
          </w:tcPr>
          <w:p w14:paraId="20BA5636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1" w:type="pct"/>
            <w:vAlign w:val="center"/>
          </w:tcPr>
          <w:p w14:paraId="278A12FC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Dokumentacja projektowa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14:paraId="77071E51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67230248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2D2B7CBE" w14:textId="77777777" w:rsidTr="002F4503">
        <w:tc>
          <w:tcPr>
            <w:tcW w:w="316" w:type="pct"/>
            <w:vAlign w:val="center"/>
          </w:tcPr>
          <w:p w14:paraId="4BA04FDF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61" w:type="pct"/>
            <w:vAlign w:val="center"/>
          </w:tcPr>
          <w:p w14:paraId="6024E9C3" w14:textId="77777777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Orurowanie zawory </w:t>
            </w: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(zakres rozszerzony – wymiana zaworów i odcinków orurowana łączących istniejące pompy z kolektorami)</w:t>
            </w:r>
          </w:p>
        </w:tc>
        <w:tc>
          <w:tcPr>
            <w:tcW w:w="962" w:type="pct"/>
            <w:vAlign w:val="center"/>
          </w:tcPr>
          <w:p w14:paraId="0328D02F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4FC75598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242482B5" w14:textId="77777777" w:rsidTr="002F4503">
        <w:tc>
          <w:tcPr>
            <w:tcW w:w="316" w:type="pct"/>
            <w:vAlign w:val="center"/>
          </w:tcPr>
          <w:p w14:paraId="785D4B4E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1" w:type="pct"/>
            <w:vAlign w:val="center"/>
          </w:tcPr>
          <w:p w14:paraId="2E1ED7B6" w14:textId="7322F0F2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AKPiA (zakres rozszerzony)</w:t>
            </w:r>
          </w:p>
        </w:tc>
        <w:tc>
          <w:tcPr>
            <w:tcW w:w="962" w:type="pct"/>
            <w:vAlign w:val="center"/>
          </w:tcPr>
          <w:p w14:paraId="70463C01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5178D8D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0E40136E" w14:textId="77777777" w:rsidTr="002F4503">
        <w:tc>
          <w:tcPr>
            <w:tcW w:w="316" w:type="pct"/>
            <w:vAlign w:val="center"/>
          </w:tcPr>
          <w:p w14:paraId="27B72D3A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1" w:type="pct"/>
            <w:vAlign w:val="center"/>
          </w:tcPr>
          <w:p w14:paraId="394ECAE2" w14:textId="0014A012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Prace elektryczne (zakres rozszerzony) </w:t>
            </w:r>
          </w:p>
        </w:tc>
        <w:tc>
          <w:tcPr>
            <w:tcW w:w="962" w:type="pct"/>
            <w:vAlign w:val="center"/>
          </w:tcPr>
          <w:p w14:paraId="1ECA1E83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4B015C55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2C4C15B" w14:textId="77777777" w:rsidTr="002F4503">
        <w:tc>
          <w:tcPr>
            <w:tcW w:w="316" w:type="pct"/>
            <w:vAlign w:val="center"/>
          </w:tcPr>
          <w:p w14:paraId="4B3621A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1" w:type="pct"/>
            <w:vAlign w:val="center"/>
          </w:tcPr>
          <w:p w14:paraId="76B6C4F5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Pozostałe niezbędne roboty nieujęte powyżej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14:paraId="5CAEE669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3CCA2A47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D8B38B3" w14:textId="77777777" w:rsidTr="002F4503">
        <w:tc>
          <w:tcPr>
            <w:tcW w:w="316" w:type="pct"/>
            <w:shd w:val="clear" w:color="auto" w:fill="D9D9D9"/>
            <w:vAlign w:val="center"/>
          </w:tcPr>
          <w:p w14:paraId="413A988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61" w:type="pct"/>
            <w:shd w:val="clear" w:color="auto" w:fill="D9D9D9"/>
          </w:tcPr>
          <w:p w14:paraId="7FFB208D" w14:textId="77777777" w:rsidR="001A69A4" w:rsidRPr="00664B43" w:rsidRDefault="001A69A4" w:rsidP="002F450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601CBE6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14:paraId="49C24984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0B0C83" w14:textId="77777777" w:rsidR="001A69A4" w:rsidRPr="00664B43" w:rsidRDefault="001A69A4" w:rsidP="001A69A4">
      <w:pPr>
        <w:spacing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1)</w:t>
      </w:r>
      <w:r w:rsidRPr="00664B43">
        <w:rPr>
          <w:rFonts w:ascii="Arial" w:hAnsi="Arial" w:cs="Arial"/>
          <w:sz w:val="18"/>
          <w:szCs w:val="18"/>
        </w:rPr>
        <w:t xml:space="preserve"> Maksymalny dopuszczalny udział w cenie netto wynosi 1,5%</w:t>
      </w:r>
      <w:r>
        <w:rPr>
          <w:rFonts w:ascii="Arial" w:hAnsi="Arial" w:cs="Arial"/>
          <w:sz w:val="18"/>
          <w:szCs w:val="18"/>
        </w:rPr>
        <w:t xml:space="preserve"> wartości zakresu podstawowego.</w:t>
      </w:r>
    </w:p>
    <w:p w14:paraId="3FEBBD21" w14:textId="77777777" w:rsidR="001A69A4" w:rsidRDefault="001A69A4" w:rsidP="001A69A4">
      <w:pPr>
        <w:spacing w:before="0"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2)</w:t>
      </w:r>
      <w:r w:rsidRPr="00664B43">
        <w:rPr>
          <w:rFonts w:ascii="Arial" w:hAnsi="Arial" w:cs="Arial"/>
          <w:sz w:val="18"/>
          <w:szCs w:val="18"/>
        </w:rPr>
        <w:t xml:space="preserve"> Należy wyszczególnić rodzaj robót</w:t>
      </w:r>
    </w:p>
    <w:p w14:paraId="1FD41E1C" w14:textId="2793E0B4" w:rsidR="001A69A4" w:rsidRDefault="001A69A4" w:rsidP="00E85E61">
      <w:pPr>
        <w:ind w:left="5138"/>
        <w:jc w:val="center"/>
        <w:rPr>
          <w:rFonts w:ascii="Arial" w:hAnsi="Arial" w:cs="Arial"/>
        </w:rPr>
      </w:pPr>
    </w:p>
    <w:p w14:paraId="2F3CD974" w14:textId="1497A9A1" w:rsidR="001A69A4" w:rsidRPr="001A69A4" w:rsidRDefault="001A69A4" w:rsidP="001A69A4">
      <w:pPr>
        <w:pStyle w:val="Akapitzlist"/>
        <w:numPr>
          <w:ilvl w:val="2"/>
          <w:numId w:val="3"/>
        </w:numPr>
        <w:rPr>
          <w:rFonts w:ascii="Arial" w:hAnsi="Arial" w:cs="Arial"/>
          <w:szCs w:val="22"/>
        </w:rPr>
      </w:pPr>
      <w:r w:rsidRPr="001A69A4">
        <w:rPr>
          <w:rFonts w:ascii="Arial" w:hAnsi="Arial" w:cs="Arial"/>
          <w:szCs w:val="22"/>
        </w:rPr>
        <w:t xml:space="preserve">Opcja </w:t>
      </w:r>
      <w:r>
        <w:rPr>
          <w:rFonts w:ascii="Arial" w:hAnsi="Arial" w:cs="Arial"/>
          <w:szCs w:val="22"/>
        </w:rPr>
        <w:t>4</w:t>
      </w:r>
      <w:r w:rsidRPr="001A69A4">
        <w:rPr>
          <w:rFonts w:ascii="Arial" w:hAnsi="Arial" w:cs="Arial"/>
          <w:szCs w:val="22"/>
        </w:rPr>
        <w:t xml:space="preserve"> </w:t>
      </w:r>
      <w:r w:rsidR="00DA0EE0">
        <w:rPr>
          <w:rFonts w:ascii="Arial" w:hAnsi="Arial" w:cs="Arial"/>
          <w:szCs w:val="22"/>
        </w:rPr>
        <w:t>–</w:t>
      </w:r>
      <w:r w:rsidRPr="001A69A4">
        <w:rPr>
          <w:rFonts w:ascii="Arial" w:hAnsi="Arial" w:cs="Arial"/>
          <w:szCs w:val="22"/>
        </w:rPr>
        <w:t xml:space="preserve"> </w:t>
      </w:r>
      <w:r w:rsidR="00DA0EE0">
        <w:rPr>
          <w:rFonts w:ascii="Arial" w:hAnsi="Arial" w:cs="Arial"/>
          <w:szCs w:val="22"/>
        </w:rPr>
        <w:t xml:space="preserve">Wykonane układu SZR i skomunikowanie go z serwerem SCADA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4"/>
        <w:gridCol w:w="1744"/>
        <w:gridCol w:w="1742"/>
      </w:tblGrid>
      <w:tr w:rsidR="001A69A4" w:rsidRPr="00664B43" w14:paraId="400A3D9E" w14:textId="77777777" w:rsidTr="002F4503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14:paraId="4C6EF0E9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1" w:type="pct"/>
            <w:shd w:val="clear" w:color="auto" w:fill="D9D9D9"/>
            <w:vAlign w:val="center"/>
          </w:tcPr>
          <w:p w14:paraId="571D0498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0F460EEB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 xml:space="preserve">Cena PLN netto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0DB6FCBB" w14:textId="77777777" w:rsidR="001A69A4" w:rsidRPr="00664B43" w:rsidRDefault="001A69A4" w:rsidP="002F4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Cena PLN brutto</w:t>
            </w:r>
          </w:p>
        </w:tc>
      </w:tr>
      <w:tr w:rsidR="001A69A4" w:rsidRPr="00664B43" w14:paraId="1EAA24F2" w14:textId="77777777" w:rsidTr="002F4503">
        <w:tc>
          <w:tcPr>
            <w:tcW w:w="316" w:type="pct"/>
            <w:vAlign w:val="center"/>
          </w:tcPr>
          <w:p w14:paraId="63EAAC44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61" w:type="pct"/>
            <w:vAlign w:val="center"/>
          </w:tcPr>
          <w:p w14:paraId="3CDF8CB0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Dokumentacja projektowa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14:paraId="67250990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12ECBA0C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B602C6F" w14:textId="77777777" w:rsidTr="002F4503">
        <w:tc>
          <w:tcPr>
            <w:tcW w:w="316" w:type="pct"/>
            <w:vAlign w:val="center"/>
          </w:tcPr>
          <w:p w14:paraId="00580F71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61" w:type="pct"/>
            <w:vAlign w:val="center"/>
          </w:tcPr>
          <w:p w14:paraId="4D550604" w14:textId="77777777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 w:rsidRPr="00664B43"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Orurowanie zawory </w:t>
            </w: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(zakres rozszerzony – wymiana zaworów i odcinków orurowana łączących istniejące pompy z kolektorami)</w:t>
            </w:r>
          </w:p>
        </w:tc>
        <w:tc>
          <w:tcPr>
            <w:tcW w:w="962" w:type="pct"/>
            <w:vAlign w:val="center"/>
          </w:tcPr>
          <w:p w14:paraId="51D4A87C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66508DE3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3A5EEDB9" w14:textId="77777777" w:rsidTr="002F4503">
        <w:tc>
          <w:tcPr>
            <w:tcW w:w="316" w:type="pct"/>
            <w:vAlign w:val="center"/>
          </w:tcPr>
          <w:p w14:paraId="73957889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1" w:type="pct"/>
            <w:vAlign w:val="center"/>
          </w:tcPr>
          <w:p w14:paraId="483E1448" w14:textId="49B33BD6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>AKPiA (zakres rozszerzony)</w:t>
            </w:r>
          </w:p>
        </w:tc>
        <w:tc>
          <w:tcPr>
            <w:tcW w:w="962" w:type="pct"/>
            <w:vAlign w:val="center"/>
          </w:tcPr>
          <w:p w14:paraId="109CF962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117D54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05BC7402" w14:textId="77777777" w:rsidTr="002F4503">
        <w:tc>
          <w:tcPr>
            <w:tcW w:w="316" w:type="pct"/>
            <w:vAlign w:val="center"/>
          </w:tcPr>
          <w:p w14:paraId="66D2AAB2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1" w:type="pct"/>
            <w:vAlign w:val="center"/>
          </w:tcPr>
          <w:p w14:paraId="3AEB5C5C" w14:textId="2387F8A2" w:rsidR="001A69A4" w:rsidRPr="00664B43" w:rsidRDefault="001A69A4" w:rsidP="002F4503">
            <w:pPr>
              <w:spacing w:before="0" w:after="0"/>
              <w:jc w:val="left"/>
              <w:rPr>
                <w:rFonts w:ascii="Arial" w:hAnsi="Arial" w:cs="Arial"/>
                <w:bCs w:val="0"/>
                <w:i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iCs w:val="0"/>
                <w:color w:val="000000"/>
                <w:sz w:val="20"/>
              </w:rPr>
              <w:t xml:space="preserve">Prace elektryczne (zakres rozszerzony) </w:t>
            </w:r>
          </w:p>
        </w:tc>
        <w:tc>
          <w:tcPr>
            <w:tcW w:w="962" w:type="pct"/>
            <w:vAlign w:val="center"/>
          </w:tcPr>
          <w:p w14:paraId="72430C43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113A5430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1DFF9BDE" w14:textId="77777777" w:rsidTr="002F4503">
        <w:tc>
          <w:tcPr>
            <w:tcW w:w="316" w:type="pct"/>
            <w:vAlign w:val="center"/>
          </w:tcPr>
          <w:p w14:paraId="29BB178B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1" w:type="pct"/>
            <w:vAlign w:val="center"/>
          </w:tcPr>
          <w:p w14:paraId="0982E66C" w14:textId="77777777" w:rsidR="001A69A4" w:rsidRPr="00664B43" w:rsidRDefault="001A69A4" w:rsidP="002F450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64B43">
              <w:rPr>
                <w:rFonts w:ascii="Arial" w:hAnsi="Arial" w:cs="Arial"/>
                <w:sz w:val="20"/>
              </w:rPr>
              <w:t>Pozostałe niezbędne roboty nieujęte powyżej </w:t>
            </w:r>
            <w:r w:rsidRPr="00664B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14:paraId="7DCE762D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  <w:vAlign w:val="center"/>
          </w:tcPr>
          <w:p w14:paraId="74989E58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9A4" w:rsidRPr="00664B43" w14:paraId="74B3D3C7" w14:textId="77777777" w:rsidTr="002F4503">
        <w:tc>
          <w:tcPr>
            <w:tcW w:w="316" w:type="pct"/>
            <w:shd w:val="clear" w:color="auto" w:fill="D9D9D9"/>
            <w:vAlign w:val="center"/>
          </w:tcPr>
          <w:p w14:paraId="720B5DE6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61" w:type="pct"/>
            <w:shd w:val="clear" w:color="auto" w:fill="D9D9D9"/>
          </w:tcPr>
          <w:p w14:paraId="391E40FC" w14:textId="77777777" w:rsidR="001A69A4" w:rsidRPr="00664B43" w:rsidRDefault="001A69A4" w:rsidP="002F450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64B43">
              <w:rPr>
                <w:rFonts w:ascii="Arial" w:hAnsi="Arial" w:cs="Arial"/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14:paraId="58AFC3E9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14:paraId="69FB9C9B" w14:textId="77777777" w:rsidR="001A69A4" w:rsidRPr="00664B43" w:rsidRDefault="001A69A4" w:rsidP="002F45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D06198" w14:textId="77777777" w:rsidR="001A69A4" w:rsidRPr="00664B43" w:rsidRDefault="001A69A4" w:rsidP="001A69A4">
      <w:pPr>
        <w:spacing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1)</w:t>
      </w:r>
      <w:r w:rsidRPr="00664B43">
        <w:rPr>
          <w:rFonts w:ascii="Arial" w:hAnsi="Arial" w:cs="Arial"/>
          <w:sz w:val="18"/>
          <w:szCs w:val="18"/>
        </w:rPr>
        <w:t xml:space="preserve"> Maksymalny dopuszczalny udział w cenie netto wynosi 1,5%</w:t>
      </w:r>
      <w:r>
        <w:rPr>
          <w:rFonts w:ascii="Arial" w:hAnsi="Arial" w:cs="Arial"/>
          <w:sz w:val="18"/>
          <w:szCs w:val="18"/>
        </w:rPr>
        <w:t xml:space="preserve"> wartości zakresu podstawowego.</w:t>
      </w:r>
    </w:p>
    <w:p w14:paraId="223CD811" w14:textId="77777777" w:rsidR="001A69A4" w:rsidRDefault="001A69A4" w:rsidP="001A69A4">
      <w:pPr>
        <w:spacing w:before="0" w:after="0"/>
        <w:rPr>
          <w:rFonts w:ascii="Arial" w:hAnsi="Arial" w:cs="Arial"/>
          <w:sz w:val="18"/>
          <w:szCs w:val="18"/>
        </w:rPr>
      </w:pPr>
      <w:r w:rsidRPr="00664B43">
        <w:rPr>
          <w:rFonts w:ascii="Arial" w:hAnsi="Arial" w:cs="Arial"/>
          <w:sz w:val="18"/>
          <w:szCs w:val="18"/>
          <w:vertAlign w:val="superscript"/>
        </w:rPr>
        <w:t>2)</w:t>
      </w:r>
      <w:r w:rsidRPr="00664B43">
        <w:rPr>
          <w:rFonts w:ascii="Arial" w:hAnsi="Arial" w:cs="Arial"/>
          <w:sz w:val="18"/>
          <w:szCs w:val="18"/>
        </w:rPr>
        <w:t xml:space="preserve"> Należy wyszczególnić rodzaj robót</w:t>
      </w:r>
    </w:p>
    <w:p w14:paraId="2E229A04" w14:textId="757EBFC9" w:rsidR="001A69A4" w:rsidRDefault="001A69A4" w:rsidP="001A69A4">
      <w:pPr>
        <w:rPr>
          <w:rFonts w:ascii="Arial" w:hAnsi="Arial" w:cs="Arial"/>
        </w:rPr>
      </w:pPr>
      <w:r>
        <w:rPr>
          <w:rFonts w:ascii="Arial" w:hAnsi="Arial" w:cs="Arial"/>
        </w:rPr>
        <w:t>Informacja konieczności łącznego wykonania Opcji:</w:t>
      </w:r>
    </w:p>
    <w:p w14:paraId="1A906AEC" w14:textId="431002B4" w:rsidR="001A69A4" w:rsidRDefault="001A69A4" w:rsidP="001A69A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4479E6" w14:textId="16B0A553" w:rsidR="001A69A4" w:rsidRDefault="001A69A4" w:rsidP="001A69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142416E2" w14:textId="77777777" w:rsidR="001A69A4" w:rsidRDefault="001A69A4" w:rsidP="00E85E61">
      <w:pPr>
        <w:ind w:left="5138"/>
        <w:jc w:val="center"/>
        <w:rPr>
          <w:rFonts w:ascii="Arial" w:hAnsi="Arial" w:cs="Arial"/>
        </w:rPr>
      </w:pPr>
    </w:p>
    <w:p w14:paraId="7D98FFE3" w14:textId="77777777" w:rsidR="00626504" w:rsidRPr="00664B43" w:rsidRDefault="00626504" w:rsidP="00E85E61">
      <w:pPr>
        <w:ind w:left="5138"/>
        <w:jc w:val="center"/>
        <w:rPr>
          <w:rFonts w:ascii="Arial" w:hAnsi="Arial" w:cs="Arial"/>
        </w:rPr>
      </w:pPr>
    </w:p>
    <w:p w14:paraId="564D598D" w14:textId="47F3A6A5" w:rsidR="00E85E61" w:rsidRPr="00664B43" w:rsidRDefault="00E85E61" w:rsidP="00E85E61">
      <w:pPr>
        <w:ind w:left="5138"/>
        <w:jc w:val="center"/>
        <w:rPr>
          <w:rFonts w:ascii="Arial" w:hAnsi="Arial" w:cs="Arial"/>
        </w:rPr>
      </w:pPr>
      <w:r w:rsidRPr="00664B43">
        <w:rPr>
          <w:rFonts w:ascii="Arial" w:hAnsi="Arial" w:cs="Arial"/>
        </w:rPr>
        <w:t>................................................................</w:t>
      </w:r>
    </w:p>
    <w:p w14:paraId="7071536E" w14:textId="584352F9" w:rsidR="00E85E61" w:rsidRPr="00664B43" w:rsidRDefault="00E85E61" w:rsidP="00E85E61">
      <w:pPr>
        <w:ind w:left="5103"/>
        <w:jc w:val="center"/>
        <w:rPr>
          <w:rFonts w:ascii="Arial" w:hAnsi="Arial" w:cs="Arial"/>
        </w:rPr>
      </w:pPr>
      <w:r w:rsidRPr="00664B43">
        <w:rPr>
          <w:rFonts w:ascii="Arial" w:hAnsi="Arial" w:cs="Arial"/>
        </w:rPr>
        <w:t xml:space="preserve">/ Pieczęć i podpis Wykonawcy / </w:t>
      </w:r>
    </w:p>
    <w:sectPr w:rsidR="00E85E61" w:rsidRPr="00664B43" w:rsidSect="002543A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5C9B" w14:textId="77777777" w:rsidR="00E47466" w:rsidRDefault="00E47466" w:rsidP="00992421">
      <w:pPr>
        <w:spacing w:before="0" w:after="0"/>
      </w:pPr>
      <w:r>
        <w:separator/>
      </w:r>
    </w:p>
  </w:endnote>
  <w:endnote w:type="continuationSeparator" w:id="0">
    <w:p w14:paraId="3EC11F69" w14:textId="77777777" w:rsidR="00E47466" w:rsidRDefault="00E47466" w:rsidP="009924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5DFE" w14:textId="77777777" w:rsidR="00E47466" w:rsidRDefault="00E47466" w:rsidP="00992421">
      <w:pPr>
        <w:spacing w:before="0" w:after="0"/>
      </w:pPr>
      <w:r>
        <w:separator/>
      </w:r>
    </w:p>
  </w:footnote>
  <w:footnote w:type="continuationSeparator" w:id="0">
    <w:p w14:paraId="5B0EDE36" w14:textId="77777777" w:rsidR="00E47466" w:rsidRDefault="00E47466" w:rsidP="009924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2CF13E93314417A82FE419316D8059D"/>
      </w:placeholder>
      <w:temporary/>
      <w:showingPlcHdr/>
      <w15:appearance w15:val="hidden"/>
    </w:sdtPr>
    <w:sdtContent>
      <w:p w14:paraId="58BAE7BF" w14:textId="77777777" w:rsidR="002543A6" w:rsidRDefault="002543A6">
        <w:pPr>
          <w:pStyle w:val="Nagwek"/>
        </w:pPr>
        <w:r>
          <w:t>[Wpisz tutaj]</w:t>
        </w:r>
      </w:p>
    </w:sdtContent>
  </w:sdt>
  <w:p w14:paraId="4C9FAA5B" w14:textId="77777777" w:rsidR="002543A6" w:rsidRDefault="00254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6677"/>
    </w:tblGrid>
    <w:tr w:rsidR="002543A6" w:rsidRPr="002543A6" w14:paraId="3E57A9A1" w14:textId="77777777" w:rsidTr="005746FC">
      <w:tc>
        <w:tcPr>
          <w:tcW w:w="2410" w:type="dxa"/>
          <w:vAlign w:val="center"/>
        </w:tcPr>
        <w:p w14:paraId="764C8D50" w14:textId="77777777" w:rsidR="002543A6" w:rsidRPr="002543A6" w:rsidRDefault="002543A6" w:rsidP="002543A6">
          <w:pPr>
            <w:pStyle w:val="Nagwek"/>
          </w:pPr>
          <w:bookmarkStart w:id="1" w:name="_Hlk92699573"/>
          <w:r w:rsidRPr="002543A6">
            <w:drawing>
              <wp:inline distT="0" distB="0" distL="0" distR="0" wp14:anchorId="44136938" wp14:editId="37B85A1E">
                <wp:extent cx="1203960" cy="1196012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065" cy="1243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1D61E5C" w14:textId="77777777" w:rsidR="002543A6" w:rsidRPr="002543A6" w:rsidRDefault="002543A6" w:rsidP="002543A6">
          <w:pPr>
            <w:pStyle w:val="Nagwek"/>
          </w:pPr>
          <w:r w:rsidRPr="002543A6">
            <w:rPr>
              <w:b/>
            </w:rPr>
            <w:t>Projekt współfinansowany ze środków NFOŚiGW w ramach programu priorytetowego „Ciepłownictwo powiatowe – pilotaż”</w:t>
          </w:r>
        </w:p>
      </w:tc>
    </w:tr>
    <w:bookmarkEnd w:id="1"/>
  </w:tbl>
  <w:p w14:paraId="7E6935EF" w14:textId="77777777" w:rsidR="00BD71A8" w:rsidRDefault="00BD71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74D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FC6CFD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CB10CD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602FA2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B02377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694B21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7" w15:restartNumberingAfterBreak="0">
    <w:nsid w:val="7CD25D75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6128079">
    <w:abstractNumId w:val="6"/>
  </w:num>
  <w:num w:numId="2" w16cid:durableId="168757480">
    <w:abstractNumId w:val="7"/>
  </w:num>
  <w:num w:numId="3" w16cid:durableId="1637177873">
    <w:abstractNumId w:val="2"/>
  </w:num>
  <w:num w:numId="4" w16cid:durableId="1780953559">
    <w:abstractNumId w:val="1"/>
  </w:num>
  <w:num w:numId="5" w16cid:durableId="237253780">
    <w:abstractNumId w:val="0"/>
  </w:num>
  <w:num w:numId="6" w16cid:durableId="969015379">
    <w:abstractNumId w:val="4"/>
  </w:num>
  <w:num w:numId="7" w16cid:durableId="169150664">
    <w:abstractNumId w:val="3"/>
  </w:num>
  <w:num w:numId="8" w16cid:durableId="54592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C7"/>
    <w:rsid w:val="00003A35"/>
    <w:rsid w:val="00005D7C"/>
    <w:rsid w:val="00007955"/>
    <w:rsid w:val="00014580"/>
    <w:rsid w:val="00081EBD"/>
    <w:rsid w:val="000E1418"/>
    <w:rsid w:val="000F2745"/>
    <w:rsid w:val="0016619A"/>
    <w:rsid w:val="0019690A"/>
    <w:rsid w:val="00196C5B"/>
    <w:rsid w:val="001A69A4"/>
    <w:rsid w:val="001D5C45"/>
    <w:rsid w:val="001D6DAE"/>
    <w:rsid w:val="002524C3"/>
    <w:rsid w:val="002543A6"/>
    <w:rsid w:val="002733AB"/>
    <w:rsid w:val="00296D80"/>
    <w:rsid w:val="002A5991"/>
    <w:rsid w:val="002C1481"/>
    <w:rsid w:val="002C369F"/>
    <w:rsid w:val="002D1BA3"/>
    <w:rsid w:val="002D2D44"/>
    <w:rsid w:val="002E33E2"/>
    <w:rsid w:val="00300BE3"/>
    <w:rsid w:val="00370CE2"/>
    <w:rsid w:val="003751BB"/>
    <w:rsid w:val="003A22AA"/>
    <w:rsid w:val="003A37FF"/>
    <w:rsid w:val="003A3FB3"/>
    <w:rsid w:val="003B20DD"/>
    <w:rsid w:val="003E58B7"/>
    <w:rsid w:val="004C7792"/>
    <w:rsid w:val="004F6473"/>
    <w:rsid w:val="005258C7"/>
    <w:rsid w:val="005411B0"/>
    <w:rsid w:val="005417D3"/>
    <w:rsid w:val="00564980"/>
    <w:rsid w:val="00570667"/>
    <w:rsid w:val="00570D4F"/>
    <w:rsid w:val="005A069B"/>
    <w:rsid w:val="005D12D7"/>
    <w:rsid w:val="006173AE"/>
    <w:rsid w:val="00626504"/>
    <w:rsid w:val="00640DBB"/>
    <w:rsid w:val="00664B43"/>
    <w:rsid w:val="006667DD"/>
    <w:rsid w:val="006907DC"/>
    <w:rsid w:val="006C57EA"/>
    <w:rsid w:val="006D68A5"/>
    <w:rsid w:val="006F7C8F"/>
    <w:rsid w:val="0073265C"/>
    <w:rsid w:val="00772CE3"/>
    <w:rsid w:val="007B0961"/>
    <w:rsid w:val="007F6982"/>
    <w:rsid w:val="00801010"/>
    <w:rsid w:val="00811633"/>
    <w:rsid w:val="008239A2"/>
    <w:rsid w:val="00826003"/>
    <w:rsid w:val="00854B62"/>
    <w:rsid w:val="008709D0"/>
    <w:rsid w:val="0087795D"/>
    <w:rsid w:val="00890406"/>
    <w:rsid w:val="008A1FB6"/>
    <w:rsid w:val="008D3680"/>
    <w:rsid w:val="008F0932"/>
    <w:rsid w:val="008F1B27"/>
    <w:rsid w:val="0090177E"/>
    <w:rsid w:val="00913C4F"/>
    <w:rsid w:val="00946487"/>
    <w:rsid w:val="00946C14"/>
    <w:rsid w:val="00992421"/>
    <w:rsid w:val="009A3BE1"/>
    <w:rsid w:val="009B5B0E"/>
    <w:rsid w:val="009F02DA"/>
    <w:rsid w:val="00A00168"/>
    <w:rsid w:val="00A31EC1"/>
    <w:rsid w:val="00A35F8E"/>
    <w:rsid w:val="00A608C0"/>
    <w:rsid w:val="00A672EC"/>
    <w:rsid w:val="00A707E4"/>
    <w:rsid w:val="00A75391"/>
    <w:rsid w:val="00AC0239"/>
    <w:rsid w:val="00AC3545"/>
    <w:rsid w:val="00AE5D9D"/>
    <w:rsid w:val="00B100CA"/>
    <w:rsid w:val="00B22E09"/>
    <w:rsid w:val="00B61459"/>
    <w:rsid w:val="00B733E8"/>
    <w:rsid w:val="00B96367"/>
    <w:rsid w:val="00BC2B0D"/>
    <w:rsid w:val="00BD71A8"/>
    <w:rsid w:val="00C2310E"/>
    <w:rsid w:val="00C87B61"/>
    <w:rsid w:val="00CE3C83"/>
    <w:rsid w:val="00D31DE7"/>
    <w:rsid w:val="00D37D89"/>
    <w:rsid w:val="00D84205"/>
    <w:rsid w:val="00D97660"/>
    <w:rsid w:val="00DA0EE0"/>
    <w:rsid w:val="00DE3972"/>
    <w:rsid w:val="00DE724D"/>
    <w:rsid w:val="00E01832"/>
    <w:rsid w:val="00E25E1B"/>
    <w:rsid w:val="00E30872"/>
    <w:rsid w:val="00E35959"/>
    <w:rsid w:val="00E434CD"/>
    <w:rsid w:val="00E47466"/>
    <w:rsid w:val="00E85E61"/>
    <w:rsid w:val="00E8789D"/>
    <w:rsid w:val="00E974A5"/>
    <w:rsid w:val="00ED1AF4"/>
    <w:rsid w:val="00EE3A4C"/>
    <w:rsid w:val="00EF0806"/>
    <w:rsid w:val="00F04B37"/>
    <w:rsid w:val="00F214B2"/>
    <w:rsid w:val="00F45998"/>
    <w:rsid w:val="00F55897"/>
    <w:rsid w:val="00FB24C4"/>
    <w:rsid w:val="00FE02A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95ED"/>
  <w15:docId w15:val="{18BA881B-E61E-4813-88EC-94B5886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58C7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5258C7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58C7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258C7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58C7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258C7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258C7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258C7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258C7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258C7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5258C7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58C7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58C7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58C7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5258C7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5258C7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58C7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58C7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58C7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258C7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styleId="Odwoaniedokomentarza">
    <w:name w:val="annotation reference"/>
    <w:basedOn w:val="Domylnaczcionkaakapitu"/>
    <w:qFormat/>
    <w:rsid w:val="005258C7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5258C7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5258C7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5258C7"/>
    <w:rPr>
      <w:rFonts w:ascii="Calibri" w:eastAsia="Calibri" w:hAnsi="Calibri" w:cs="Times New Roman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F093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1BB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1BB"/>
    <w:rPr>
      <w:rFonts w:ascii="Calibri" w:eastAsia="Times New Roman" w:hAnsi="Calibri" w:cs="Times New Roman"/>
      <w:b/>
      <w:bCs/>
      <w:iCs/>
      <w:sz w:val="20"/>
      <w:szCs w:val="20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uiPriority w:val="99"/>
    <w:rsid w:val="00992421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992421"/>
    <w:rPr>
      <w:rFonts w:ascii="Calibri" w:eastAsia="Times New Roman" w:hAnsi="Calibri" w:cs="Times New Roman"/>
      <w:bCs/>
      <w:iCs/>
      <w:szCs w:val="20"/>
      <w:lang w:eastAsia="pl-PL"/>
    </w:rPr>
  </w:style>
  <w:style w:type="character" w:styleId="Tytuksiki">
    <w:name w:val="Book Title"/>
    <w:aliases w:val="I. Tytuł"/>
    <w:basedOn w:val="Domylnaczcionkaakapitu"/>
    <w:uiPriority w:val="33"/>
    <w:qFormat/>
    <w:rsid w:val="000E1418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0E1418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qFormat/>
    <w:rsid w:val="00664B4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F13E93314417A82FE419316D80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92F02-9A44-43B5-A11B-F5FD5F27B8CE}"/>
      </w:docPartPr>
      <w:docPartBody>
        <w:p w:rsidR="00000000" w:rsidRDefault="00F417D4" w:rsidP="00F417D4">
          <w:pPr>
            <w:pStyle w:val="E2CF13E93314417A82FE419316D8059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D4"/>
    <w:rsid w:val="00DE2E50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E06855ADC7401FB47C18CB2DBF4AFF">
    <w:name w:val="B5E06855ADC7401FB47C18CB2DBF4AFF"/>
    <w:rsid w:val="00F417D4"/>
  </w:style>
  <w:style w:type="paragraph" w:customStyle="1" w:styleId="E2CF13E93314417A82FE419316D8059D">
    <w:name w:val="E2CF13E93314417A82FE419316D8059D"/>
    <w:rsid w:val="00F4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D89B-6BB7-41D9-B34B-B12E4381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ZD</cp:lastModifiedBy>
  <cp:revision>2</cp:revision>
  <cp:lastPrinted>2022-02-25T10:35:00Z</cp:lastPrinted>
  <dcterms:created xsi:type="dcterms:W3CDTF">2023-04-20T07:16:00Z</dcterms:created>
  <dcterms:modified xsi:type="dcterms:W3CDTF">2023-04-20T07:16:00Z</dcterms:modified>
</cp:coreProperties>
</file>